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4B" w:rsidRDefault="009A51ED" w:rsidP="006E5577">
      <w:pPr>
        <w:spacing w:after="0" w:line="240" w:lineRule="auto"/>
      </w:pPr>
      <w:bookmarkStart w:id="0" w:name="_GoBack"/>
      <w:bookmarkEnd w:id="0"/>
      <w:r>
        <w:rPr>
          <w:noProof/>
          <w:lang w:eastAsia="el-GR"/>
        </w:rPr>
        <w:drawing>
          <wp:anchor distT="0" distB="0" distL="114300" distR="114300" simplePos="0" relativeHeight="251657728" behindDoc="1" locked="0" layoutInCell="1" allowOverlap="1">
            <wp:simplePos x="0" y="0"/>
            <wp:positionH relativeFrom="column">
              <wp:posOffset>1670050</wp:posOffset>
            </wp:positionH>
            <wp:positionV relativeFrom="paragraph">
              <wp:posOffset>-673955</wp:posOffset>
            </wp:positionV>
            <wp:extent cx="1990725" cy="1022350"/>
            <wp:effectExtent l="0" t="0" r="9525" b="635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022350"/>
                    </a:xfrm>
                    <a:prstGeom prst="rect">
                      <a:avLst/>
                    </a:prstGeom>
                    <a:noFill/>
                  </pic:spPr>
                </pic:pic>
              </a:graphicData>
            </a:graphic>
          </wp:anchor>
        </w:drawing>
      </w:r>
    </w:p>
    <w:p w:rsidR="00E31647" w:rsidRDefault="00E31647" w:rsidP="007A4269">
      <w:pPr>
        <w:spacing w:after="0" w:line="240" w:lineRule="auto"/>
        <w:jc w:val="center"/>
        <w:rPr>
          <w:rFonts w:asciiTheme="minorHAnsi" w:hAnsiTheme="minorHAnsi" w:cs="Tahoma"/>
          <w:b/>
          <w:sz w:val="24"/>
        </w:rPr>
      </w:pPr>
    </w:p>
    <w:p w:rsidR="007A4269" w:rsidRPr="00AD035A" w:rsidRDefault="007A4269" w:rsidP="007A4269">
      <w:pPr>
        <w:spacing w:after="0" w:line="240" w:lineRule="auto"/>
        <w:jc w:val="center"/>
        <w:rPr>
          <w:rFonts w:asciiTheme="minorHAnsi" w:hAnsiTheme="minorHAnsi" w:cs="Tahoma"/>
          <w:b/>
          <w:sz w:val="24"/>
        </w:rPr>
      </w:pPr>
      <w:r w:rsidRPr="00AD035A">
        <w:rPr>
          <w:rFonts w:asciiTheme="minorHAnsi" w:hAnsiTheme="minorHAnsi" w:cs="Tahoma"/>
          <w:b/>
          <w:sz w:val="24"/>
        </w:rPr>
        <w:t>Δελτίο</w:t>
      </w:r>
      <w:r w:rsidRPr="00AD035A">
        <w:rPr>
          <w:rFonts w:asciiTheme="minorHAnsi" w:hAnsiTheme="minorHAnsi" w:cs="Tahoma"/>
          <w:sz w:val="24"/>
        </w:rPr>
        <w:t xml:space="preserve"> </w:t>
      </w:r>
      <w:r w:rsidRPr="00AD035A">
        <w:rPr>
          <w:rFonts w:asciiTheme="minorHAnsi" w:hAnsiTheme="minorHAnsi" w:cs="Tahoma"/>
          <w:b/>
          <w:sz w:val="24"/>
        </w:rPr>
        <w:t>Τύπου</w:t>
      </w:r>
    </w:p>
    <w:p w:rsidR="0072144C" w:rsidRDefault="0093653C" w:rsidP="007A4269">
      <w:pPr>
        <w:spacing w:after="0" w:line="240" w:lineRule="auto"/>
        <w:jc w:val="center"/>
        <w:rPr>
          <w:rFonts w:asciiTheme="minorHAnsi" w:hAnsiTheme="minorHAnsi" w:cs="Tahoma"/>
          <w:b/>
        </w:rPr>
      </w:pPr>
      <w:r w:rsidRPr="00AD035A">
        <w:rPr>
          <w:rFonts w:asciiTheme="minorHAnsi" w:hAnsiTheme="minorHAnsi" w:cs="Tahoma"/>
          <w:b/>
        </w:rPr>
        <w:t xml:space="preserve">Η Κλινική Έρευνα θα δώσει νέα πνοή και ώθηση στη Δημόσια Υγεία </w:t>
      </w:r>
    </w:p>
    <w:p w:rsidR="0093653C" w:rsidRPr="00AD035A" w:rsidRDefault="0093653C" w:rsidP="007A4269">
      <w:pPr>
        <w:spacing w:after="0" w:line="240" w:lineRule="auto"/>
        <w:jc w:val="center"/>
        <w:rPr>
          <w:rFonts w:asciiTheme="minorHAnsi" w:hAnsiTheme="minorHAnsi" w:cs="Tahoma"/>
          <w:b/>
        </w:rPr>
      </w:pPr>
      <w:r w:rsidRPr="00AD035A">
        <w:rPr>
          <w:rFonts w:asciiTheme="minorHAnsi" w:hAnsiTheme="minorHAnsi" w:cs="Tahoma"/>
          <w:b/>
        </w:rPr>
        <w:t>και την Ανάπτυξη της χώρας μας</w:t>
      </w:r>
    </w:p>
    <w:p w:rsidR="007A4269" w:rsidRPr="007A4269" w:rsidRDefault="007A4269" w:rsidP="007A4269">
      <w:pPr>
        <w:spacing w:after="0" w:line="240" w:lineRule="auto"/>
        <w:jc w:val="center"/>
        <w:rPr>
          <w:b/>
          <w:sz w:val="24"/>
        </w:rPr>
      </w:pPr>
    </w:p>
    <w:p w:rsidR="00C36E4F" w:rsidRPr="00AD035A" w:rsidRDefault="007A4269" w:rsidP="007A4269">
      <w:pPr>
        <w:spacing w:after="0" w:line="240" w:lineRule="auto"/>
        <w:jc w:val="both"/>
        <w:rPr>
          <w:sz w:val="21"/>
          <w:szCs w:val="21"/>
        </w:rPr>
      </w:pPr>
      <w:r w:rsidRPr="00AD035A">
        <w:rPr>
          <w:b/>
          <w:sz w:val="21"/>
          <w:szCs w:val="21"/>
        </w:rPr>
        <w:t>Αθήνα, 22 Μαΐου 2014</w:t>
      </w:r>
      <w:r w:rsidRPr="00AD035A">
        <w:rPr>
          <w:sz w:val="21"/>
          <w:szCs w:val="21"/>
        </w:rPr>
        <w:t xml:space="preserve"> </w:t>
      </w:r>
      <w:r w:rsidR="00A613E9" w:rsidRPr="00AD035A">
        <w:rPr>
          <w:sz w:val="21"/>
          <w:szCs w:val="21"/>
        </w:rPr>
        <w:t>–</w:t>
      </w:r>
      <w:r w:rsidRPr="00AD035A">
        <w:rPr>
          <w:sz w:val="21"/>
          <w:szCs w:val="21"/>
        </w:rPr>
        <w:t xml:space="preserve"> </w:t>
      </w:r>
      <w:r w:rsidR="00A613E9" w:rsidRPr="00AD035A">
        <w:rPr>
          <w:sz w:val="21"/>
          <w:szCs w:val="21"/>
        </w:rPr>
        <w:t xml:space="preserve">Το ρόλο της κλινικής έρευνας για το κοινωνικό κράτος αλλά και την οικονομία της χώρας είχε σαν κεντρικό θέμα η εκδήλωση του ΣΦΕΕ που πραγματοποιήθηκε στο Αμφιθέατρο της Εθνικής Σχολής Δημόσιας Υγείας  στο πλαίσιο της </w:t>
      </w:r>
      <w:r w:rsidR="00A613E9" w:rsidRPr="00AD035A">
        <w:rPr>
          <w:b/>
          <w:sz w:val="21"/>
          <w:szCs w:val="21"/>
        </w:rPr>
        <w:t>Παγκόσμιας Ημέρας Κλινικών Μελετών με τίτλο: «Κλινικές Μελέτες στην Ελλάδα: Γιατ</w:t>
      </w:r>
      <w:r w:rsidR="00C36E4F" w:rsidRPr="00AD035A">
        <w:rPr>
          <w:b/>
          <w:sz w:val="21"/>
          <w:szCs w:val="21"/>
        </w:rPr>
        <w:t>ί</w:t>
      </w:r>
      <w:r w:rsidR="00A613E9" w:rsidRPr="00AD035A">
        <w:rPr>
          <w:b/>
          <w:sz w:val="21"/>
          <w:szCs w:val="21"/>
        </w:rPr>
        <w:t xml:space="preserve"> δεν επιταχύνουμε?»</w:t>
      </w:r>
      <w:r w:rsidR="00A613E9" w:rsidRPr="00AD035A">
        <w:rPr>
          <w:sz w:val="21"/>
          <w:szCs w:val="21"/>
        </w:rPr>
        <w:t xml:space="preserve">. </w:t>
      </w:r>
      <w:r w:rsidR="00BA682B" w:rsidRPr="00AD035A">
        <w:rPr>
          <w:sz w:val="21"/>
          <w:szCs w:val="21"/>
        </w:rPr>
        <w:t xml:space="preserve">Την εκδήλωση την οποία συντόνισε ο Καθηγητής Οικονομικών Υγείας της ΕΣΔΥ, </w:t>
      </w:r>
      <w:r w:rsidR="00BA682B" w:rsidRPr="00AD035A">
        <w:rPr>
          <w:b/>
          <w:sz w:val="21"/>
          <w:szCs w:val="21"/>
        </w:rPr>
        <w:t>Γιάννης Κυριόπουλος</w:t>
      </w:r>
      <w:r w:rsidR="00BA682B" w:rsidRPr="00AD035A">
        <w:rPr>
          <w:sz w:val="21"/>
          <w:szCs w:val="21"/>
        </w:rPr>
        <w:t xml:space="preserve"> τίμησαν με την παρουσία τους </w:t>
      </w:r>
      <w:r w:rsidR="00C37B9F">
        <w:rPr>
          <w:sz w:val="21"/>
          <w:szCs w:val="21"/>
        </w:rPr>
        <w:t xml:space="preserve">ο </w:t>
      </w:r>
      <w:r w:rsidR="00C37B9F" w:rsidRPr="00C37B9F">
        <w:rPr>
          <w:b/>
          <w:sz w:val="21"/>
          <w:szCs w:val="21"/>
        </w:rPr>
        <w:t>Υπουργός Υγείας, κ. Άδωνις Γεωργιάδης</w:t>
      </w:r>
      <w:r w:rsidR="00C37B9F">
        <w:rPr>
          <w:sz w:val="21"/>
          <w:szCs w:val="21"/>
        </w:rPr>
        <w:t xml:space="preserve">, ο οποίος επιβεβαίωσε ότι αποτελεί πρώτη προτεραιότητα της Κυβέρνησης η επίλυση των ζητημάτων τεχνικής φύσεως που στο παρελθόν έχουν δημιουργήσει καθυστερήσεις στο πλαίσιο των κλινικών μελετών, επισημαίνοντας την ανάγκη άμεσης υλοποίησης και επίλυσης των προβλημάτων δεδομένου ότι η Ελλάδα διαθέτει υψηλής ποιότητας επιστημονικό δυναμικό, το οποίο οφείλει να αξιοποιήσει. Από την πλευρά του ο </w:t>
      </w:r>
      <w:r w:rsidR="00C37B9F" w:rsidRPr="00C37B9F">
        <w:rPr>
          <w:b/>
          <w:sz w:val="21"/>
          <w:szCs w:val="21"/>
        </w:rPr>
        <w:t>Πρόεδρος του ΕΟΦ, κ. Δημήτρ</w:t>
      </w:r>
      <w:r w:rsidR="00C37B9F">
        <w:rPr>
          <w:b/>
          <w:sz w:val="21"/>
          <w:szCs w:val="21"/>
        </w:rPr>
        <w:t>ιο</w:t>
      </w:r>
      <w:r w:rsidR="00C37B9F" w:rsidRPr="00C37B9F">
        <w:rPr>
          <w:b/>
          <w:sz w:val="21"/>
          <w:szCs w:val="21"/>
        </w:rPr>
        <w:t>ς Λιντζέρης</w:t>
      </w:r>
      <w:r w:rsidR="00C37B9F">
        <w:rPr>
          <w:sz w:val="21"/>
          <w:szCs w:val="21"/>
        </w:rPr>
        <w:t xml:space="preserve"> αναφερόμενος στις Κλινικές Μελέτες ως εργαλείο επιστημονικής, οικονομικής και ιατρικής ανάπτυξης, απέδωσε στην ελληνική νοοτροπία την ασυνεννοησία ανάμεσα στους εμπλεκόμενους φορείς, τονίζοντας ότι λείπει ο τρόπος επίτευξης του αποτελέσματος. Η</w:t>
      </w:r>
      <w:r w:rsidR="00BA682B" w:rsidRPr="00AD035A">
        <w:rPr>
          <w:sz w:val="21"/>
          <w:szCs w:val="21"/>
        </w:rPr>
        <w:t xml:space="preserve"> </w:t>
      </w:r>
      <w:r w:rsidR="00BA682B" w:rsidRPr="00C37B9F">
        <w:rPr>
          <w:b/>
          <w:sz w:val="21"/>
          <w:szCs w:val="21"/>
        </w:rPr>
        <w:t>Γενική Γραμματέας Δημόσιας Υγείας</w:t>
      </w:r>
      <w:r w:rsidR="00BA682B" w:rsidRPr="00AD035A">
        <w:rPr>
          <w:sz w:val="21"/>
          <w:szCs w:val="21"/>
        </w:rPr>
        <w:t xml:space="preserve">, κα </w:t>
      </w:r>
      <w:r w:rsidR="00BA682B" w:rsidRPr="00AD035A">
        <w:rPr>
          <w:b/>
          <w:sz w:val="21"/>
          <w:szCs w:val="21"/>
        </w:rPr>
        <w:t>Χριστίνα Παπανικολάου</w:t>
      </w:r>
      <w:r w:rsidR="00BA682B" w:rsidRPr="00AD035A">
        <w:rPr>
          <w:sz w:val="21"/>
          <w:szCs w:val="21"/>
        </w:rPr>
        <w:t xml:space="preserve"> τ</w:t>
      </w:r>
      <w:r w:rsidR="00A53158" w:rsidRPr="00AD035A">
        <w:rPr>
          <w:sz w:val="21"/>
          <w:szCs w:val="21"/>
        </w:rPr>
        <w:t>όνισε</w:t>
      </w:r>
      <w:r w:rsidR="00BA682B" w:rsidRPr="00AD035A">
        <w:rPr>
          <w:sz w:val="21"/>
          <w:szCs w:val="21"/>
        </w:rPr>
        <w:t xml:space="preserve"> </w:t>
      </w:r>
      <w:r w:rsidR="00AF23AB" w:rsidRPr="00AD035A">
        <w:rPr>
          <w:sz w:val="21"/>
          <w:szCs w:val="21"/>
        </w:rPr>
        <w:t xml:space="preserve">μεταξύ άλλων </w:t>
      </w:r>
      <w:r w:rsidR="00BA682B" w:rsidRPr="00AD035A">
        <w:rPr>
          <w:sz w:val="21"/>
          <w:szCs w:val="21"/>
        </w:rPr>
        <w:t xml:space="preserve">ότι: </w:t>
      </w:r>
      <w:r w:rsidR="00AF23AB" w:rsidRPr="00AD035A">
        <w:rPr>
          <w:sz w:val="21"/>
          <w:szCs w:val="21"/>
        </w:rPr>
        <w:t>«Η Ελλάδα διαθέτει όλα τα εχέγγυα και βρίσκεται στην εμπροσθοφυλακή από άποψη ακαδημαϊκής κατάρτισης τω</w:t>
      </w:r>
      <w:r w:rsidR="004C7C48" w:rsidRPr="00AD035A">
        <w:rPr>
          <w:sz w:val="21"/>
          <w:szCs w:val="21"/>
        </w:rPr>
        <w:t xml:space="preserve">ν ερευνητών της, εμπειρίας των </w:t>
      </w:r>
      <w:r w:rsidR="0007624F">
        <w:rPr>
          <w:sz w:val="21"/>
          <w:szCs w:val="21"/>
        </w:rPr>
        <w:t>Α</w:t>
      </w:r>
      <w:r w:rsidR="0007624F" w:rsidRPr="00AD035A">
        <w:rPr>
          <w:sz w:val="21"/>
          <w:szCs w:val="21"/>
        </w:rPr>
        <w:t>ρχών</w:t>
      </w:r>
      <w:r w:rsidR="004C7C48" w:rsidRPr="00AD035A">
        <w:rPr>
          <w:sz w:val="21"/>
          <w:szCs w:val="21"/>
        </w:rPr>
        <w:t xml:space="preserve"> και </w:t>
      </w:r>
      <w:r w:rsidR="0007624F">
        <w:rPr>
          <w:sz w:val="21"/>
          <w:szCs w:val="21"/>
        </w:rPr>
        <w:t>Ε</w:t>
      </w:r>
      <w:r w:rsidR="00AF23AB" w:rsidRPr="00AD035A">
        <w:rPr>
          <w:sz w:val="21"/>
          <w:szCs w:val="21"/>
        </w:rPr>
        <w:t>πιτροπών του ΕΟΦ και της Εθνικής Επιτροπής Δεοντολογίας στην αξιολόγηση, έγκριση και παρακολούθηση των κλινικών μελετών</w:t>
      </w:r>
      <w:r w:rsidR="00BA682B" w:rsidRPr="00AD035A">
        <w:rPr>
          <w:sz w:val="21"/>
          <w:szCs w:val="21"/>
        </w:rPr>
        <w:t xml:space="preserve">». </w:t>
      </w:r>
    </w:p>
    <w:p w:rsidR="00AF23AB" w:rsidRPr="00AD035A" w:rsidRDefault="00AF23AB" w:rsidP="00AF23AB">
      <w:pPr>
        <w:spacing w:after="0" w:line="240" w:lineRule="auto"/>
        <w:jc w:val="both"/>
        <w:rPr>
          <w:sz w:val="21"/>
          <w:szCs w:val="21"/>
        </w:rPr>
      </w:pPr>
    </w:p>
    <w:p w:rsidR="00BC3E35" w:rsidRPr="00AD035A" w:rsidRDefault="00BA682B" w:rsidP="00BA682B">
      <w:pPr>
        <w:spacing w:after="0" w:line="240" w:lineRule="auto"/>
        <w:jc w:val="both"/>
        <w:rPr>
          <w:sz w:val="21"/>
          <w:szCs w:val="21"/>
        </w:rPr>
      </w:pPr>
      <w:r w:rsidRPr="00AD035A">
        <w:rPr>
          <w:sz w:val="21"/>
          <w:szCs w:val="21"/>
        </w:rPr>
        <w:t xml:space="preserve">Ο Πρόεδρος του ΣΦΕΕ, </w:t>
      </w:r>
      <w:r w:rsidRPr="00AD035A">
        <w:rPr>
          <w:b/>
          <w:sz w:val="21"/>
          <w:szCs w:val="21"/>
        </w:rPr>
        <w:t>κ. Κωνσταντίνος Φρουζής</w:t>
      </w:r>
      <w:r w:rsidRPr="00AD035A">
        <w:rPr>
          <w:sz w:val="21"/>
          <w:szCs w:val="21"/>
        </w:rPr>
        <w:t>, στο σύντομο χαιρετισμό του υπογράμμισε ότι: «</w:t>
      </w:r>
      <w:r w:rsidR="009609D7" w:rsidRPr="00AD035A">
        <w:rPr>
          <w:sz w:val="21"/>
          <w:szCs w:val="21"/>
        </w:rPr>
        <w:t>Η κλινική έρευνα δημιουργεί και προσφέρει εξειδικευμένη απασχόληση, εισάγει και ενσωματώνει στο ελληνικό αναπτυξιακό πρότυπο τη διεθνή τεχνογνωσία. Με τα κατάλληλα οικονομικά, φορολογικά και αναπτυξιακά κίνητρα, καθώς και με τη σύνδεση των Πανεπιστημίων με την έρευνα θα  έχουμε εντυπωσιακές επιδόσεις. Εντούτοις, η</w:t>
      </w:r>
      <w:r w:rsidRPr="00AD035A">
        <w:rPr>
          <w:sz w:val="21"/>
          <w:szCs w:val="21"/>
        </w:rPr>
        <w:t xml:space="preserve"> χώρα μας παραμένει μη ανταγωνιστική στο πλαίσιο των πολυεθνικών προγραμμάτων, κυρίως λόγο των καθυστερήσεων στην</w:t>
      </w:r>
      <w:r w:rsidR="004C7C48" w:rsidRPr="00AD035A">
        <w:rPr>
          <w:sz w:val="21"/>
          <w:szCs w:val="21"/>
        </w:rPr>
        <w:t xml:space="preserve"> έναρξη </w:t>
      </w:r>
      <w:r w:rsidR="001E5EC5" w:rsidRPr="00AD035A">
        <w:rPr>
          <w:sz w:val="21"/>
          <w:szCs w:val="21"/>
        </w:rPr>
        <w:t>&amp;</w:t>
      </w:r>
      <w:r w:rsidR="002276F2" w:rsidRPr="00AD035A">
        <w:rPr>
          <w:sz w:val="21"/>
          <w:szCs w:val="21"/>
        </w:rPr>
        <w:t xml:space="preserve"> </w:t>
      </w:r>
      <w:r w:rsidR="001E5EC5" w:rsidRPr="00AD035A">
        <w:rPr>
          <w:sz w:val="21"/>
          <w:szCs w:val="21"/>
        </w:rPr>
        <w:t xml:space="preserve">υλοποίηση </w:t>
      </w:r>
      <w:r w:rsidRPr="00AD035A">
        <w:rPr>
          <w:sz w:val="21"/>
          <w:szCs w:val="21"/>
        </w:rPr>
        <w:t xml:space="preserve">των κλινικών μελετών. </w:t>
      </w:r>
      <w:r w:rsidR="00BC3E35" w:rsidRPr="00AD035A">
        <w:rPr>
          <w:sz w:val="21"/>
          <w:szCs w:val="21"/>
        </w:rPr>
        <w:t xml:space="preserve">Πλέον το όραμα για ετήσια έσοδα από επενδύσεις στην κλινική έρευνα της τάξης των 300 και πλέον εκατομμυρίων ευρώ, μοιάζει </w:t>
      </w:r>
      <w:r w:rsidR="00AC6D38" w:rsidRPr="00AD035A">
        <w:rPr>
          <w:sz w:val="21"/>
          <w:szCs w:val="21"/>
        </w:rPr>
        <w:t>ουτοπικό</w:t>
      </w:r>
      <w:r w:rsidR="00BC3E35" w:rsidRPr="00AD035A">
        <w:rPr>
          <w:sz w:val="21"/>
          <w:szCs w:val="21"/>
        </w:rPr>
        <w:t>. Θεωρείται σχεδόν βέβαιο πως το 2013 τα έσοδα δεν αυξήθηκαν σε σχέση με το «φτωχό» σε κλινική έρευνα 2012, ενώ για το 2014 από τα όσα μπορούμε να γνωρίζουμε από πλευράς εγκρίσεων, τα κεφάλαια υπολογίζονται σε ακόμη πιο χαμηλά επίπεδα</w:t>
      </w:r>
      <w:r w:rsidR="00A323C6" w:rsidRPr="00AD035A">
        <w:rPr>
          <w:sz w:val="21"/>
          <w:szCs w:val="21"/>
        </w:rPr>
        <w:t>»</w:t>
      </w:r>
      <w:r w:rsidR="00BC3E35" w:rsidRPr="00AD035A">
        <w:rPr>
          <w:sz w:val="21"/>
          <w:szCs w:val="21"/>
        </w:rPr>
        <w:t xml:space="preserve">. </w:t>
      </w:r>
    </w:p>
    <w:p w:rsidR="00BC3E35" w:rsidRPr="00AD035A" w:rsidRDefault="00BC3E35" w:rsidP="00BA682B">
      <w:pPr>
        <w:spacing w:after="0" w:line="240" w:lineRule="auto"/>
        <w:jc w:val="both"/>
        <w:rPr>
          <w:sz w:val="21"/>
          <w:szCs w:val="21"/>
        </w:rPr>
      </w:pPr>
    </w:p>
    <w:p w:rsidR="00BA682B" w:rsidRPr="00AD035A" w:rsidRDefault="00A323C6" w:rsidP="00BA682B">
      <w:pPr>
        <w:spacing w:after="0" w:line="240" w:lineRule="auto"/>
        <w:jc w:val="both"/>
        <w:rPr>
          <w:sz w:val="21"/>
          <w:szCs w:val="21"/>
        </w:rPr>
      </w:pPr>
      <w:r w:rsidRPr="00AD035A">
        <w:rPr>
          <w:sz w:val="21"/>
          <w:szCs w:val="21"/>
        </w:rPr>
        <w:t>Κλείνοντας ο Πρόεδρος του ΣΦΕΕ απ</w:t>
      </w:r>
      <w:r w:rsidR="00EA6437" w:rsidRPr="00AD035A">
        <w:rPr>
          <w:sz w:val="21"/>
          <w:szCs w:val="21"/>
        </w:rPr>
        <w:t>ηύ</w:t>
      </w:r>
      <w:r w:rsidRPr="00AD035A">
        <w:rPr>
          <w:sz w:val="21"/>
          <w:szCs w:val="21"/>
        </w:rPr>
        <w:t>θυνε πρόσκληση</w:t>
      </w:r>
      <w:r w:rsidR="002276F2" w:rsidRPr="00AD035A">
        <w:rPr>
          <w:sz w:val="21"/>
          <w:szCs w:val="21"/>
        </w:rPr>
        <w:t xml:space="preserve"> συνεργασίας</w:t>
      </w:r>
      <w:r w:rsidRPr="00AD035A">
        <w:rPr>
          <w:sz w:val="21"/>
          <w:szCs w:val="21"/>
        </w:rPr>
        <w:t xml:space="preserve"> σε όλους τους φορείς καθώς όπως χαρακτηριστικά είπε: «</w:t>
      </w:r>
      <w:r w:rsidR="00BA682B" w:rsidRPr="00AD035A">
        <w:rPr>
          <w:sz w:val="21"/>
          <w:szCs w:val="21"/>
        </w:rPr>
        <w:t xml:space="preserve">Αυτό που απαιτείται είναι η στενή συνεργασία όλων των παραγόντων, ώστε να βρεθούν συναινετικές λύσεις που θα αναδείξουν το δυναμικό της χώρας και θα την καταστήσουν αξιόπιστο Ευρωπαίο εταίρο. Στόχος του ΣΦΕΕ και όλων των φαρμακευτικών εταιριών μελών του είναι η ανάδειξη της χώρας μας σε κέντρο διεξαγωγής κλινικών μελετών με διεθνή απήχηση που θα δώσει νέα πνοή και ώθηση τόσο στη Δημόσια Υγεία όσο και την Εθνική Οικονομία». </w:t>
      </w:r>
    </w:p>
    <w:p w:rsidR="00A323C6" w:rsidRPr="00AD035A" w:rsidRDefault="00A323C6" w:rsidP="00BA682B">
      <w:pPr>
        <w:spacing w:after="0" w:line="240" w:lineRule="auto"/>
        <w:jc w:val="both"/>
        <w:rPr>
          <w:sz w:val="21"/>
          <w:szCs w:val="21"/>
        </w:rPr>
      </w:pPr>
    </w:p>
    <w:p w:rsidR="0071103E" w:rsidRPr="00AD035A" w:rsidRDefault="00A323C6" w:rsidP="0071103E">
      <w:pPr>
        <w:spacing w:after="0" w:line="240" w:lineRule="auto"/>
        <w:jc w:val="both"/>
        <w:rPr>
          <w:sz w:val="21"/>
          <w:szCs w:val="21"/>
        </w:rPr>
      </w:pPr>
      <w:r w:rsidRPr="00AD035A">
        <w:rPr>
          <w:sz w:val="21"/>
          <w:szCs w:val="21"/>
        </w:rPr>
        <w:t xml:space="preserve">Η </w:t>
      </w:r>
      <w:r w:rsidRPr="00AD035A">
        <w:rPr>
          <w:b/>
          <w:sz w:val="21"/>
          <w:szCs w:val="21"/>
        </w:rPr>
        <w:t>κα Βαρβάρα Μπαρούτσου</w:t>
      </w:r>
      <w:r w:rsidRPr="00AD035A">
        <w:rPr>
          <w:sz w:val="21"/>
          <w:szCs w:val="21"/>
        </w:rPr>
        <w:t>, Συντονίστρια Επιτροπής Ιατρικών Δ</w:t>
      </w:r>
      <w:r w:rsidR="00AC6D38" w:rsidRPr="00AD035A">
        <w:rPr>
          <w:sz w:val="21"/>
          <w:szCs w:val="21"/>
        </w:rPr>
        <w:t>/</w:t>
      </w:r>
      <w:r w:rsidRPr="00AD035A">
        <w:rPr>
          <w:sz w:val="21"/>
          <w:szCs w:val="21"/>
        </w:rPr>
        <w:t>ντων, ΣΦΕΕ και Ιατρική &amp; Επιστημονική Δ</w:t>
      </w:r>
      <w:r w:rsidR="00AC6D38" w:rsidRPr="00AD035A">
        <w:rPr>
          <w:sz w:val="21"/>
          <w:szCs w:val="21"/>
        </w:rPr>
        <w:t>/</w:t>
      </w:r>
      <w:r w:rsidRPr="00AD035A">
        <w:rPr>
          <w:sz w:val="21"/>
          <w:szCs w:val="21"/>
        </w:rPr>
        <w:t xml:space="preserve">ντρια </w:t>
      </w:r>
      <w:r w:rsidRPr="00AD035A">
        <w:rPr>
          <w:sz w:val="21"/>
          <w:szCs w:val="21"/>
          <w:lang w:val="en-US"/>
        </w:rPr>
        <w:t>SANOFI</w:t>
      </w:r>
      <w:r w:rsidR="00AC6D38" w:rsidRPr="00AD035A">
        <w:rPr>
          <w:sz w:val="21"/>
          <w:szCs w:val="21"/>
        </w:rPr>
        <w:t xml:space="preserve"> μιλώντας για την ανάγκη παρακολούθησης της ερευνητικής δραστηριότητας, τόνισε ότι: «Σύγχρονη Κλινική Έρευνα επιστημονικής αιχμής σημαίνει </w:t>
      </w:r>
      <w:r w:rsidR="004C7C48" w:rsidRPr="00AD035A">
        <w:rPr>
          <w:sz w:val="21"/>
          <w:szCs w:val="21"/>
        </w:rPr>
        <w:t>βιοιατρική πρόοδος,</w:t>
      </w:r>
      <w:r w:rsidR="005C4CF9" w:rsidRPr="00AD035A">
        <w:rPr>
          <w:sz w:val="21"/>
          <w:szCs w:val="21"/>
        </w:rPr>
        <w:t xml:space="preserve"> </w:t>
      </w:r>
      <w:r w:rsidR="00AC6D38" w:rsidRPr="00AD035A">
        <w:rPr>
          <w:sz w:val="21"/>
          <w:szCs w:val="21"/>
        </w:rPr>
        <w:t xml:space="preserve">μείωση του κόστους και του χρόνου ανάπτυξης νέων φαρμακευτικών παραγόντων, με αποτέλεσμα οι πολίτες να έχουν άμεση πρόσβαση σε όλα τα καινοτόμα φάρμακα και να επωφελούνται, χωρίς καθυστερήσεις, από τις νέες θεραπευτικές επιλογές. </w:t>
      </w:r>
      <w:r w:rsidR="0071103E" w:rsidRPr="00AD035A">
        <w:rPr>
          <w:sz w:val="21"/>
          <w:szCs w:val="21"/>
        </w:rPr>
        <w:t xml:space="preserve">Ουσιαστικά, νέα πρωτότυπα φάρμακα και νέες θεραπείες </w:t>
      </w:r>
      <w:r w:rsidR="004C7C48" w:rsidRPr="00AD035A">
        <w:rPr>
          <w:sz w:val="21"/>
          <w:szCs w:val="21"/>
        </w:rPr>
        <w:t xml:space="preserve">μεταφράζουν </w:t>
      </w:r>
      <w:r w:rsidR="0071103E" w:rsidRPr="00AD035A">
        <w:rPr>
          <w:sz w:val="21"/>
          <w:szCs w:val="21"/>
        </w:rPr>
        <w:t xml:space="preserve"> </w:t>
      </w:r>
      <w:r w:rsidR="004C7C48" w:rsidRPr="00AD035A">
        <w:rPr>
          <w:sz w:val="21"/>
          <w:szCs w:val="21"/>
        </w:rPr>
        <w:t xml:space="preserve">τις επιστημονικές εξελίξεις </w:t>
      </w:r>
      <w:r w:rsidR="0071103E" w:rsidRPr="00AD035A">
        <w:rPr>
          <w:sz w:val="21"/>
          <w:szCs w:val="21"/>
        </w:rPr>
        <w:t xml:space="preserve">σε προαγωγή της δημόσιας υγείας, η οποία αποτελεί απαραίτητο δομικό στοιχείο, </w:t>
      </w:r>
      <w:r w:rsidR="004C7C48" w:rsidRPr="00AD035A">
        <w:rPr>
          <w:sz w:val="21"/>
          <w:szCs w:val="21"/>
        </w:rPr>
        <w:t xml:space="preserve">της ευημερίας και </w:t>
      </w:r>
      <w:r w:rsidR="0071103E" w:rsidRPr="00AD035A">
        <w:rPr>
          <w:sz w:val="21"/>
          <w:szCs w:val="21"/>
        </w:rPr>
        <w:t xml:space="preserve">της </w:t>
      </w:r>
      <w:r w:rsidR="004C7C48" w:rsidRPr="00AD035A">
        <w:rPr>
          <w:sz w:val="21"/>
          <w:szCs w:val="21"/>
        </w:rPr>
        <w:t xml:space="preserve">κοινωνικής </w:t>
      </w:r>
      <w:r w:rsidR="0071103E" w:rsidRPr="00AD035A">
        <w:rPr>
          <w:sz w:val="21"/>
          <w:szCs w:val="21"/>
        </w:rPr>
        <w:t xml:space="preserve">ανάπτυξης </w:t>
      </w:r>
      <w:r w:rsidR="008E5F1A" w:rsidRPr="00AD035A">
        <w:rPr>
          <w:sz w:val="21"/>
          <w:szCs w:val="21"/>
        </w:rPr>
        <w:t>με τη συμβολή</w:t>
      </w:r>
      <w:r w:rsidR="004C7C48" w:rsidRPr="00AD035A">
        <w:rPr>
          <w:sz w:val="21"/>
          <w:szCs w:val="21"/>
        </w:rPr>
        <w:t xml:space="preserve"> της επιστημονικής αριστείας </w:t>
      </w:r>
      <w:r w:rsidR="008E5F1A" w:rsidRPr="00AD035A">
        <w:rPr>
          <w:sz w:val="21"/>
          <w:szCs w:val="21"/>
        </w:rPr>
        <w:t>των κλινικών ερευνητών</w:t>
      </w:r>
      <w:r w:rsidR="005C4CF9" w:rsidRPr="00AD035A">
        <w:rPr>
          <w:sz w:val="21"/>
          <w:szCs w:val="21"/>
        </w:rPr>
        <w:t>».</w:t>
      </w:r>
    </w:p>
    <w:p w:rsidR="00AD035A" w:rsidRDefault="00AD035A" w:rsidP="00AD035A">
      <w:pPr>
        <w:tabs>
          <w:tab w:val="num" w:pos="1440"/>
        </w:tabs>
        <w:spacing w:after="0"/>
        <w:jc w:val="both"/>
        <w:rPr>
          <w:sz w:val="21"/>
          <w:szCs w:val="21"/>
        </w:rPr>
      </w:pPr>
    </w:p>
    <w:p w:rsidR="00AF23AB" w:rsidRPr="00AD035A" w:rsidRDefault="00BA682B" w:rsidP="00AF23AB">
      <w:pPr>
        <w:tabs>
          <w:tab w:val="num" w:pos="1440"/>
        </w:tabs>
        <w:jc w:val="both"/>
        <w:rPr>
          <w:sz w:val="21"/>
          <w:szCs w:val="21"/>
        </w:rPr>
      </w:pPr>
      <w:r w:rsidRPr="00AD035A">
        <w:rPr>
          <w:sz w:val="21"/>
          <w:szCs w:val="21"/>
        </w:rPr>
        <w:lastRenderedPageBreak/>
        <w:t xml:space="preserve">Στο πλαίσιο της Εκδήλωσης ο Επιστημονικός Συνεργάτης του Τομέα Οικονομικών της Υγείας της ΕΣΔΥ </w:t>
      </w:r>
      <w:r w:rsidRPr="00AD035A">
        <w:rPr>
          <w:b/>
          <w:sz w:val="21"/>
          <w:szCs w:val="21"/>
        </w:rPr>
        <w:t>κ. Κώστας Αθανασάκης</w:t>
      </w:r>
      <w:r w:rsidRPr="00AD035A">
        <w:rPr>
          <w:sz w:val="21"/>
          <w:szCs w:val="21"/>
        </w:rPr>
        <w:t xml:space="preserve"> παρουσίασε </w:t>
      </w:r>
      <w:r w:rsidR="00840F62" w:rsidRPr="00AD035A">
        <w:rPr>
          <w:sz w:val="21"/>
          <w:szCs w:val="21"/>
        </w:rPr>
        <w:t>τα αποτελέσματα της μελέτης</w:t>
      </w:r>
      <w:r w:rsidR="00247FDA" w:rsidRPr="00AD035A">
        <w:rPr>
          <w:sz w:val="21"/>
          <w:szCs w:val="21"/>
        </w:rPr>
        <w:t xml:space="preserve"> </w:t>
      </w:r>
      <w:r w:rsidR="00247FDA" w:rsidRPr="00AD035A">
        <w:rPr>
          <w:color w:val="000000" w:themeColor="text1"/>
          <w:sz w:val="21"/>
          <w:szCs w:val="21"/>
        </w:rPr>
        <w:t xml:space="preserve">κλινικής </w:t>
      </w:r>
      <w:r w:rsidR="000E40B3" w:rsidRPr="00AD035A">
        <w:rPr>
          <w:color w:val="000000" w:themeColor="text1"/>
          <w:sz w:val="21"/>
          <w:szCs w:val="21"/>
        </w:rPr>
        <w:t xml:space="preserve">παρεμβατικής </w:t>
      </w:r>
      <w:r w:rsidR="00247FDA" w:rsidRPr="00AD035A">
        <w:rPr>
          <w:color w:val="000000" w:themeColor="text1"/>
          <w:sz w:val="21"/>
          <w:szCs w:val="21"/>
        </w:rPr>
        <w:t xml:space="preserve">έρευνας </w:t>
      </w:r>
      <w:r w:rsidR="000E40B3" w:rsidRPr="00AD035A">
        <w:rPr>
          <w:color w:val="000000" w:themeColor="text1"/>
          <w:sz w:val="21"/>
          <w:szCs w:val="21"/>
        </w:rPr>
        <w:t xml:space="preserve">των </w:t>
      </w:r>
      <w:r w:rsidR="00247FDA" w:rsidRPr="00AD035A">
        <w:rPr>
          <w:color w:val="000000" w:themeColor="text1"/>
          <w:sz w:val="21"/>
          <w:szCs w:val="21"/>
        </w:rPr>
        <w:t>εταιρειών μελών ΣΦΕΕ</w:t>
      </w:r>
      <w:r w:rsidR="00840F62" w:rsidRPr="00AD035A">
        <w:rPr>
          <w:color w:val="000000" w:themeColor="text1"/>
          <w:sz w:val="21"/>
          <w:szCs w:val="21"/>
        </w:rPr>
        <w:t xml:space="preserve"> </w:t>
      </w:r>
      <w:r w:rsidR="00840F62" w:rsidRPr="00AD035A">
        <w:rPr>
          <w:sz w:val="21"/>
          <w:szCs w:val="21"/>
        </w:rPr>
        <w:t xml:space="preserve">με θέμα: </w:t>
      </w:r>
      <w:r w:rsidR="00840F62" w:rsidRPr="00AD035A">
        <w:rPr>
          <w:b/>
          <w:sz w:val="21"/>
          <w:szCs w:val="21"/>
        </w:rPr>
        <w:t>«Αποτύπωση της κλινικής έρευνας</w:t>
      </w:r>
      <w:r w:rsidR="00247FDA" w:rsidRPr="00AD035A">
        <w:rPr>
          <w:b/>
          <w:sz w:val="21"/>
          <w:szCs w:val="21"/>
        </w:rPr>
        <w:t xml:space="preserve"> </w:t>
      </w:r>
      <w:r w:rsidR="00840F62" w:rsidRPr="00AD035A">
        <w:rPr>
          <w:b/>
          <w:sz w:val="21"/>
          <w:szCs w:val="21"/>
        </w:rPr>
        <w:t xml:space="preserve"> στην Ελλάδα: νέα δεδομένα»</w:t>
      </w:r>
      <w:r w:rsidRPr="00AD035A">
        <w:rPr>
          <w:sz w:val="21"/>
          <w:szCs w:val="21"/>
        </w:rPr>
        <w:t xml:space="preserve">. </w:t>
      </w:r>
      <w:r w:rsidR="00AF23AB" w:rsidRPr="00AD035A">
        <w:rPr>
          <w:sz w:val="21"/>
          <w:szCs w:val="21"/>
        </w:rPr>
        <w:t xml:space="preserve">Σύμφωνα με τη Μελέτη συγκριτικά με το 2010 υπήρξε σχετική εξομάλυνση της εγκριτικής διαδικασίας σε επίπεδο Εθνικής Επιτροπής Δεοντολογίας και σταθερή αναλογία μεταξύ </w:t>
      </w:r>
      <w:r w:rsidR="001659F2" w:rsidRPr="00AD035A">
        <w:rPr>
          <w:sz w:val="21"/>
          <w:szCs w:val="21"/>
        </w:rPr>
        <w:t xml:space="preserve">των συμμετεχόντων </w:t>
      </w:r>
      <w:r w:rsidR="00AF23AB" w:rsidRPr="00AD035A">
        <w:rPr>
          <w:sz w:val="21"/>
          <w:szCs w:val="21"/>
        </w:rPr>
        <w:t xml:space="preserve">κέντρων </w:t>
      </w:r>
      <w:r w:rsidR="001659F2" w:rsidRPr="00AD035A">
        <w:rPr>
          <w:sz w:val="21"/>
          <w:szCs w:val="21"/>
        </w:rPr>
        <w:t xml:space="preserve">από πλευράς νοσοκομείων του </w:t>
      </w:r>
      <w:r w:rsidR="00AF23AB" w:rsidRPr="00AD035A">
        <w:rPr>
          <w:sz w:val="21"/>
          <w:szCs w:val="21"/>
        </w:rPr>
        <w:t xml:space="preserve">ΕΣΥ και Πανεπιστημιακών. Βάσει των ευρημάτων της μελέτης σε σύγκριση με το 2010 </w:t>
      </w:r>
      <w:r w:rsidR="001659F2" w:rsidRPr="00AD035A">
        <w:rPr>
          <w:sz w:val="21"/>
          <w:szCs w:val="21"/>
        </w:rPr>
        <w:t xml:space="preserve">παρατηρείται μια σχετική περιστολή της ερευνητικής δραστηριότητας, όπως προκύπτει από τον </w:t>
      </w:r>
      <w:r w:rsidR="00AF23AB" w:rsidRPr="00AD035A">
        <w:rPr>
          <w:sz w:val="21"/>
          <w:szCs w:val="21"/>
        </w:rPr>
        <w:t xml:space="preserve"> </w:t>
      </w:r>
      <w:r w:rsidR="00AF23AB" w:rsidRPr="00AD035A">
        <w:rPr>
          <w:b/>
          <w:sz w:val="21"/>
          <w:szCs w:val="21"/>
        </w:rPr>
        <w:t xml:space="preserve">περιορισμό του μέσου προϋπολογισμού ανά μελέτη (296.602 € το 2010, 218.555€ το 2012), </w:t>
      </w:r>
      <w:r w:rsidR="001659F2" w:rsidRPr="00AD035A">
        <w:rPr>
          <w:b/>
          <w:sz w:val="21"/>
          <w:szCs w:val="21"/>
        </w:rPr>
        <w:t xml:space="preserve">καθώς και από τον περιορισμό </w:t>
      </w:r>
      <w:r w:rsidR="00AF23AB" w:rsidRPr="00AD035A">
        <w:rPr>
          <w:b/>
          <w:sz w:val="21"/>
          <w:szCs w:val="21"/>
        </w:rPr>
        <w:t xml:space="preserve"> </w:t>
      </w:r>
      <w:r w:rsidR="001659F2" w:rsidRPr="00AD035A">
        <w:rPr>
          <w:b/>
          <w:sz w:val="21"/>
          <w:szCs w:val="21"/>
        </w:rPr>
        <w:t xml:space="preserve">στον </w:t>
      </w:r>
      <w:r w:rsidR="00AF23AB" w:rsidRPr="00AD035A">
        <w:rPr>
          <w:b/>
          <w:sz w:val="21"/>
          <w:szCs w:val="21"/>
        </w:rPr>
        <w:t>μέσο αριθμ</w:t>
      </w:r>
      <w:r w:rsidR="001659F2" w:rsidRPr="00AD035A">
        <w:rPr>
          <w:b/>
          <w:sz w:val="21"/>
          <w:szCs w:val="21"/>
        </w:rPr>
        <w:t>ό</w:t>
      </w:r>
      <w:r w:rsidR="00AF23AB" w:rsidRPr="00AD035A">
        <w:rPr>
          <w:b/>
          <w:sz w:val="21"/>
          <w:szCs w:val="21"/>
        </w:rPr>
        <w:t xml:space="preserve"> ασθενών ανά μελέτη</w:t>
      </w:r>
      <w:r w:rsidR="001659F2" w:rsidRPr="00AD035A">
        <w:rPr>
          <w:b/>
          <w:sz w:val="21"/>
          <w:szCs w:val="21"/>
        </w:rPr>
        <w:t xml:space="preserve"> και των συμμετεχόντων ερευνητικών κέντρων ανά μελέτη</w:t>
      </w:r>
      <w:r w:rsidR="00AF23AB" w:rsidRPr="00AD035A">
        <w:rPr>
          <w:sz w:val="21"/>
          <w:szCs w:val="21"/>
        </w:rPr>
        <w:t xml:space="preserve">. </w:t>
      </w:r>
    </w:p>
    <w:p w:rsidR="00AF23AB" w:rsidRPr="00AD035A" w:rsidRDefault="00840F62" w:rsidP="00BA682B">
      <w:pPr>
        <w:spacing w:after="0" w:line="240" w:lineRule="auto"/>
        <w:jc w:val="both"/>
        <w:rPr>
          <w:sz w:val="21"/>
          <w:szCs w:val="21"/>
        </w:rPr>
      </w:pPr>
      <w:r w:rsidRPr="00AD035A">
        <w:rPr>
          <w:sz w:val="21"/>
          <w:szCs w:val="21"/>
        </w:rPr>
        <w:t>Στην μελέτη συμμετείχε το σύνολο των μελών του ΣΦΕΕ</w:t>
      </w:r>
      <w:r w:rsidR="00DF36F6" w:rsidRPr="00AD035A">
        <w:rPr>
          <w:sz w:val="21"/>
          <w:szCs w:val="21"/>
        </w:rPr>
        <w:t xml:space="preserve"> (70 ελληνικές και θυγατρικές πολυεθνικών εταιρίες), από τ</w:t>
      </w:r>
      <w:r w:rsidR="006E1A64" w:rsidRPr="00AD035A">
        <w:rPr>
          <w:sz w:val="21"/>
          <w:szCs w:val="21"/>
        </w:rPr>
        <w:t>ις</w:t>
      </w:r>
      <w:r w:rsidR="00DF36F6" w:rsidRPr="00AD035A">
        <w:rPr>
          <w:sz w:val="21"/>
          <w:szCs w:val="21"/>
        </w:rPr>
        <w:t xml:space="preserve"> οποί</w:t>
      </w:r>
      <w:r w:rsidR="006E1A64" w:rsidRPr="00AD035A">
        <w:rPr>
          <w:sz w:val="21"/>
          <w:szCs w:val="21"/>
        </w:rPr>
        <w:t>ες</w:t>
      </w:r>
      <w:r w:rsidR="00DF36F6" w:rsidRPr="00AD035A">
        <w:rPr>
          <w:sz w:val="21"/>
          <w:szCs w:val="21"/>
        </w:rPr>
        <w:t xml:space="preserve"> κατά τη διάρκεια του 2012 δραστηριοποιήθηκαν στο πεδίο των κλινικών δοκιμών το 28,57%</w:t>
      </w:r>
      <w:r w:rsidR="006E1A64" w:rsidRPr="00AD035A">
        <w:rPr>
          <w:sz w:val="21"/>
          <w:szCs w:val="21"/>
        </w:rPr>
        <w:t xml:space="preserve">. Ο αριθμός των εγκεκριμένων </w:t>
      </w:r>
      <w:r w:rsidR="000E40B3" w:rsidRPr="00AD035A">
        <w:rPr>
          <w:color w:val="000000" w:themeColor="text1"/>
          <w:sz w:val="21"/>
          <w:szCs w:val="21"/>
        </w:rPr>
        <w:t xml:space="preserve">παρεμβατικών </w:t>
      </w:r>
      <w:r w:rsidR="006E1A64" w:rsidRPr="00AD035A">
        <w:rPr>
          <w:color w:val="000000" w:themeColor="text1"/>
          <w:sz w:val="21"/>
          <w:szCs w:val="21"/>
        </w:rPr>
        <w:t>μελετών</w:t>
      </w:r>
      <w:r w:rsidR="00974DBF" w:rsidRPr="00AD035A">
        <w:rPr>
          <w:color w:val="000000" w:themeColor="text1"/>
          <w:sz w:val="21"/>
          <w:szCs w:val="21"/>
        </w:rPr>
        <w:t xml:space="preserve"> των </w:t>
      </w:r>
      <w:r w:rsidR="00247FDA" w:rsidRPr="00AD035A">
        <w:rPr>
          <w:color w:val="000000" w:themeColor="text1"/>
          <w:sz w:val="21"/>
          <w:szCs w:val="21"/>
        </w:rPr>
        <w:t xml:space="preserve">εταιρειών </w:t>
      </w:r>
      <w:r w:rsidR="00974DBF" w:rsidRPr="00AD035A">
        <w:rPr>
          <w:color w:val="000000" w:themeColor="text1"/>
          <w:sz w:val="21"/>
          <w:szCs w:val="21"/>
        </w:rPr>
        <w:t>μελών του ΣΦΕΕ</w:t>
      </w:r>
      <w:r w:rsidR="006E1A64" w:rsidRPr="00AD035A">
        <w:rPr>
          <w:color w:val="000000" w:themeColor="text1"/>
          <w:sz w:val="21"/>
          <w:szCs w:val="21"/>
        </w:rPr>
        <w:t xml:space="preserve"> για το 2012, παραμένει χαμηλός καθώς </w:t>
      </w:r>
      <w:r w:rsidR="001659F2" w:rsidRPr="00AD035A">
        <w:rPr>
          <w:color w:val="000000" w:themeColor="text1"/>
          <w:sz w:val="21"/>
          <w:szCs w:val="21"/>
        </w:rPr>
        <w:t xml:space="preserve">καταγράφεται να έχουν λάβει </w:t>
      </w:r>
      <w:r w:rsidR="006E1A64" w:rsidRPr="00AD035A">
        <w:rPr>
          <w:color w:val="000000" w:themeColor="text1"/>
          <w:sz w:val="21"/>
          <w:szCs w:val="21"/>
        </w:rPr>
        <w:t xml:space="preserve">έγκριση </w:t>
      </w:r>
      <w:r w:rsidR="00BC3E35" w:rsidRPr="00AD035A">
        <w:rPr>
          <w:color w:val="000000" w:themeColor="text1"/>
          <w:sz w:val="21"/>
          <w:szCs w:val="21"/>
        </w:rPr>
        <w:t xml:space="preserve">μόλις </w:t>
      </w:r>
      <w:r w:rsidR="006E1A64" w:rsidRPr="00AD035A">
        <w:rPr>
          <w:color w:val="000000" w:themeColor="text1"/>
          <w:sz w:val="21"/>
          <w:szCs w:val="21"/>
        </w:rPr>
        <w:t xml:space="preserve">70 </w:t>
      </w:r>
      <w:r w:rsidR="002215CA" w:rsidRPr="00AD035A">
        <w:rPr>
          <w:color w:val="000000" w:themeColor="text1"/>
          <w:sz w:val="21"/>
          <w:szCs w:val="21"/>
        </w:rPr>
        <w:t xml:space="preserve">νέες </w:t>
      </w:r>
      <w:r w:rsidR="006E1A64" w:rsidRPr="00AD035A">
        <w:rPr>
          <w:color w:val="000000" w:themeColor="text1"/>
          <w:sz w:val="21"/>
          <w:szCs w:val="21"/>
        </w:rPr>
        <w:t>παρεμβατικές κλινικές δοκιμές από την ΕΕΔ.</w:t>
      </w:r>
      <w:r w:rsidR="00BA682B" w:rsidRPr="00AD035A">
        <w:rPr>
          <w:color w:val="000000" w:themeColor="text1"/>
          <w:sz w:val="21"/>
          <w:szCs w:val="21"/>
        </w:rPr>
        <w:t xml:space="preserve"> </w:t>
      </w:r>
      <w:r w:rsidR="00974DBF" w:rsidRPr="00AD035A">
        <w:rPr>
          <w:color w:val="000000" w:themeColor="text1"/>
          <w:sz w:val="21"/>
          <w:szCs w:val="21"/>
        </w:rPr>
        <w:t xml:space="preserve">Στο σύνολο οι εγκεκριμένες μελέτες </w:t>
      </w:r>
      <w:r w:rsidR="002215CA" w:rsidRPr="00AD035A">
        <w:rPr>
          <w:color w:val="000000" w:themeColor="text1"/>
          <w:sz w:val="21"/>
          <w:szCs w:val="21"/>
        </w:rPr>
        <w:t xml:space="preserve">(αρχικές εγκρίσεις) </w:t>
      </w:r>
      <w:r w:rsidR="00974DBF" w:rsidRPr="00AD035A">
        <w:rPr>
          <w:color w:val="000000" w:themeColor="text1"/>
          <w:sz w:val="21"/>
          <w:szCs w:val="21"/>
        </w:rPr>
        <w:t>για τη χώρ</w:t>
      </w:r>
      <w:r w:rsidR="002215CA" w:rsidRPr="00AD035A">
        <w:rPr>
          <w:color w:val="000000" w:themeColor="text1"/>
          <w:sz w:val="21"/>
          <w:szCs w:val="21"/>
        </w:rPr>
        <w:t>α μας το</w:t>
      </w:r>
      <w:r w:rsidR="002B79B4" w:rsidRPr="00AD035A">
        <w:rPr>
          <w:color w:val="000000" w:themeColor="text1"/>
          <w:sz w:val="21"/>
          <w:szCs w:val="21"/>
        </w:rPr>
        <w:t xml:space="preserve"> 2010 εκτιμώνται σε 120 και αντιστοίχως το </w:t>
      </w:r>
      <w:r w:rsidR="002215CA" w:rsidRPr="00AD035A">
        <w:rPr>
          <w:color w:val="000000" w:themeColor="text1"/>
          <w:sz w:val="21"/>
          <w:szCs w:val="21"/>
        </w:rPr>
        <w:t>2012 ανέρχονταν περί τις 138</w:t>
      </w:r>
      <w:r w:rsidR="00EA6437" w:rsidRPr="00AD035A">
        <w:rPr>
          <w:color w:val="000000" w:themeColor="text1"/>
          <w:sz w:val="21"/>
          <w:szCs w:val="21"/>
        </w:rPr>
        <w:t xml:space="preserve">. Ενώ </w:t>
      </w:r>
      <w:r w:rsidR="00EA6437" w:rsidRPr="0007624F">
        <w:rPr>
          <w:b/>
          <w:color w:val="000000" w:themeColor="text1"/>
          <w:sz w:val="21"/>
          <w:szCs w:val="21"/>
        </w:rPr>
        <w:t>ο εκτιμώμενος συνολικός αριθμός εγκεκριμένων κλινικών δοκιμών στην χώρα το 2013 υπολογίζεται σε 122 έναντι 138 το 2012,</w:t>
      </w:r>
      <w:r w:rsidR="00EA6437" w:rsidRPr="00AD035A">
        <w:rPr>
          <w:sz w:val="21"/>
          <w:szCs w:val="21"/>
        </w:rPr>
        <w:t xml:space="preserve"> </w:t>
      </w:r>
      <w:r w:rsidR="00EA6437" w:rsidRPr="00AD035A">
        <w:rPr>
          <w:b/>
          <w:color w:val="000000" w:themeColor="text1"/>
          <w:sz w:val="21"/>
          <w:szCs w:val="21"/>
        </w:rPr>
        <w:t>σημειώνοντας μείωση κατά 12%</w:t>
      </w:r>
      <w:r w:rsidR="002215CA" w:rsidRPr="00AD035A">
        <w:rPr>
          <w:color w:val="000000" w:themeColor="text1"/>
          <w:sz w:val="21"/>
          <w:szCs w:val="21"/>
        </w:rPr>
        <w:t>.</w:t>
      </w:r>
      <w:r w:rsidR="001659F2" w:rsidRPr="00AD035A">
        <w:rPr>
          <w:color w:val="000000" w:themeColor="text1"/>
          <w:sz w:val="21"/>
          <w:szCs w:val="21"/>
        </w:rPr>
        <w:t xml:space="preserve"> Ο αριθμός αυτός πιθανότατα δεν αντικατοπτρίζει τις δυνατότητες της χώρας από πλευράς υποδομών, επιστημονικής επάρκειας και ανθρωπίνου κεφαλαίου καθώς την ίδια περίοδο </w:t>
      </w:r>
      <w:r w:rsidR="00BA682B" w:rsidRPr="00AD035A">
        <w:rPr>
          <w:color w:val="000000" w:themeColor="text1"/>
          <w:sz w:val="21"/>
          <w:szCs w:val="21"/>
        </w:rPr>
        <w:t xml:space="preserve">ο αντίστοιχος αριθμός </w:t>
      </w:r>
      <w:r w:rsidR="001659F2" w:rsidRPr="00AD035A">
        <w:rPr>
          <w:color w:val="000000" w:themeColor="text1"/>
          <w:sz w:val="21"/>
          <w:szCs w:val="21"/>
        </w:rPr>
        <w:t>διενεργούμενων μελετών καταγράφεται</w:t>
      </w:r>
      <w:r w:rsidR="00BA682B" w:rsidRPr="00AD035A">
        <w:rPr>
          <w:color w:val="000000" w:themeColor="text1"/>
          <w:sz w:val="21"/>
          <w:szCs w:val="21"/>
        </w:rPr>
        <w:t xml:space="preserve"> υπερτριπλάσιος </w:t>
      </w:r>
      <w:r w:rsidR="001659F2" w:rsidRPr="00AD035A">
        <w:rPr>
          <w:color w:val="000000" w:themeColor="text1"/>
          <w:sz w:val="21"/>
          <w:szCs w:val="21"/>
        </w:rPr>
        <w:t>σε χώρες όπως</w:t>
      </w:r>
      <w:r w:rsidR="001659F2" w:rsidRPr="00AD035A">
        <w:rPr>
          <w:sz w:val="21"/>
          <w:szCs w:val="21"/>
        </w:rPr>
        <w:t xml:space="preserve"> το Βέλγιο, ενώ ακόμα και </w:t>
      </w:r>
      <w:r w:rsidR="00BA682B" w:rsidRPr="00AD035A">
        <w:rPr>
          <w:sz w:val="21"/>
          <w:szCs w:val="21"/>
        </w:rPr>
        <w:t>σ</w:t>
      </w:r>
      <w:r w:rsidR="001659F2" w:rsidRPr="00AD035A">
        <w:rPr>
          <w:sz w:val="21"/>
          <w:szCs w:val="21"/>
        </w:rPr>
        <w:t>ε χώρες με χαμηλότερα επίπεδα τεχνογνωσίας, όπως η</w:t>
      </w:r>
      <w:r w:rsidR="00BA682B" w:rsidRPr="00AD035A">
        <w:rPr>
          <w:sz w:val="21"/>
          <w:szCs w:val="21"/>
        </w:rPr>
        <w:t xml:space="preserve"> Ρουμανία οι έρευνες ξεπερνούσαν την ίδια χρονιά τις 200. </w:t>
      </w:r>
    </w:p>
    <w:p w:rsidR="00AF23AB" w:rsidRPr="00AD035A" w:rsidRDefault="00AF23AB" w:rsidP="00BA682B">
      <w:pPr>
        <w:spacing w:after="0" w:line="240" w:lineRule="auto"/>
        <w:jc w:val="both"/>
        <w:rPr>
          <w:sz w:val="21"/>
          <w:szCs w:val="21"/>
        </w:rPr>
      </w:pPr>
    </w:p>
    <w:p w:rsidR="00AF23AB" w:rsidRPr="00AD035A" w:rsidRDefault="000A0B81" w:rsidP="00BA682B">
      <w:pPr>
        <w:spacing w:after="0" w:line="240" w:lineRule="auto"/>
        <w:jc w:val="both"/>
        <w:rPr>
          <w:sz w:val="21"/>
          <w:szCs w:val="21"/>
        </w:rPr>
      </w:pPr>
      <w:r w:rsidRPr="00AD035A">
        <w:rPr>
          <w:sz w:val="21"/>
          <w:szCs w:val="21"/>
        </w:rPr>
        <w:t>Ο</w:t>
      </w:r>
      <w:r w:rsidR="00AF23AB" w:rsidRPr="00AD035A">
        <w:rPr>
          <w:sz w:val="21"/>
          <w:szCs w:val="21"/>
        </w:rPr>
        <w:t xml:space="preserve">ι κλινικές δοκιμές αποτελούν “οξυγόνο” για το ανθρώπινο κεφάλαιο και την οικονομία της χώρας </w:t>
      </w:r>
      <w:r w:rsidRPr="00AD035A">
        <w:rPr>
          <w:sz w:val="21"/>
          <w:szCs w:val="21"/>
        </w:rPr>
        <w:t>καθώς,</w:t>
      </w:r>
      <w:r w:rsidR="00BC3E35" w:rsidRPr="00AD035A">
        <w:rPr>
          <w:sz w:val="21"/>
          <w:szCs w:val="21"/>
        </w:rPr>
        <w:t xml:space="preserve"> </w:t>
      </w:r>
      <w:r w:rsidR="00AF23AB" w:rsidRPr="00AD035A">
        <w:rPr>
          <w:sz w:val="21"/>
          <w:szCs w:val="21"/>
        </w:rPr>
        <w:t xml:space="preserve">σύμφωνα με </w:t>
      </w:r>
      <w:r w:rsidR="00BC3E35" w:rsidRPr="00AD035A">
        <w:rPr>
          <w:sz w:val="21"/>
          <w:szCs w:val="21"/>
        </w:rPr>
        <w:t>τη μελέτη</w:t>
      </w:r>
      <w:r w:rsidRPr="00AD035A">
        <w:rPr>
          <w:sz w:val="21"/>
          <w:szCs w:val="21"/>
        </w:rPr>
        <w:t xml:space="preserve"> της ΕΣΔΥ</w:t>
      </w:r>
      <w:r w:rsidR="00AF23AB" w:rsidRPr="00AD035A">
        <w:rPr>
          <w:sz w:val="21"/>
          <w:szCs w:val="21"/>
        </w:rPr>
        <w:t xml:space="preserve"> </w:t>
      </w:r>
      <w:r w:rsidR="00AF23AB" w:rsidRPr="00AD035A">
        <w:rPr>
          <w:b/>
          <w:sz w:val="21"/>
          <w:szCs w:val="21"/>
        </w:rPr>
        <w:t>κάθε φορά που εγκρίνεται μια κλινική δοκιμή “εισάγονται” στην Ελλάδα περίπου 250.000</w:t>
      </w:r>
      <w:r w:rsidR="00AF23AB" w:rsidRPr="00AD035A">
        <w:rPr>
          <w:b/>
          <w:color w:val="000000" w:themeColor="text1"/>
          <w:sz w:val="21"/>
          <w:szCs w:val="21"/>
        </w:rPr>
        <w:t>€</w:t>
      </w:r>
      <w:r w:rsidR="00974DBF" w:rsidRPr="00AD035A">
        <w:rPr>
          <w:b/>
          <w:color w:val="000000" w:themeColor="text1"/>
          <w:sz w:val="21"/>
          <w:szCs w:val="21"/>
        </w:rPr>
        <w:t xml:space="preserve"> και προκαλείται, σύμφωνα με τους δημοσιευμένους δημοσιονομικούς πολλαπλασιαστές, καθαρή αύξηση στο ΑΕΠ της χώρας μας, η οποία υπερβαίνει κατά πού τις 500.000€ ανά κλινική δοκιμή</w:t>
      </w:r>
      <w:r w:rsidRPr="00AD035A">
        <w:rPr>
          <w:b/>
          <w:color w:val="000000" w:themeColor="text1"/>
          <w:sz w:val="21"/>
          <w:szCs w:val="21"/>
        </w:rPr>
        <w:t>.</w:t>
      </w:r>
      <w:r w:rsidRPr="00AD035A">
        <w:rPr>
          <w:b/>
          <w:sz w:val="21"/>
          <w:szCs w:val="21"/>
        </w:rPr>
        <w:t xml:space="preserve"> </w:t>
      </w:r>
      <w:r w:rsidRPr="00AD035A">
        <w:rPr>
          <w:sz w:val="21"/>
          <w:szCs w:val="21"/>
        </w:rPr>
        <w:t>Π</w:t>
      </w:r>
      <w:r w:rsidR="00AF23AB" w:rsidRPr="00AD035A">
        <w:rPr>
          <w:sz w:val="21"/>
          <w:szCs w:val="21"/>
        </w:rPr>
        <w:t xml:space="preserve">αρόλα αυτά, φαίνεται (έως το 2012 τουλάχιστον) ότι “δεν επιταχύνουμε”. Με ένα νέο θεσμικό πλαίσιο και με δεδομένη τη διάθεση των φαρμακευτικών εταιρειών </w:t>
      </w:r>
      <w:r w:rsidR="00C43087" w:rsidRPr="00AD035A">
        <w:rPr>
          <w:sz w:val="21"/>
          <w:szCs w:val="21"/>
        </w:rPr>
        <w:t>και δηλ</w:t>
      </w:r>
      <w:r w:rsidR="00BC3E35" w:rsidRPr="00AD035A">
        <w:rPr>
          <w:sz w:val="21"/>
          <w:szCs w:val="21"/>
        </w:rPr>
        <w:t>ω</w:t>
      </w:r>
      <w:r w:rsidR="00C43087" w:rsidRPr="00AD035A">
        <w:rPr>
          <w:sz w:val="21"/>
          <w:szCs w:val="21"/>
        </w:rPr>
        <w:t>μένη την πρόθεση των αρχών να συνδράμ</w:t>
      </w:r>
      <w:r w:rsidR="00BC3E35" w:rsidRPr="00AD035A">
        <w:rPr>
          <w:sz w:val="21"/>
          <w:szCs w:val="21"/>
        </w:rPr>
        <w:t>ου</w:t>
      </w:r>
      <w:r w:rsidR="00C43087" w:rsidRPr="00AD035A">
        <w:rPr>
          <w:sz w:val="21"/>
          <w:szCs w:val="21"/>
        </w:rPr>
        <w:t>ν</w:t>
      </w:r>
      <w:r w:rsidR="00BC3E35" w:rsidRPr="00AD035A">
        <w:rPr>
          <w:sz w:val="21"/>
          <w:szCs w:val="21"/>
        </w:rPr>
        <w:t xml:space="preserve"> </w:t>
      </w:r>
      <w:r w:rsidR="00AF23AB" w:rsidRPr="00AD035A">
        <w:rPr>
          <w:sz w:val="21"/>
          <w:szCs w:val="21"/>
        </w:rPr>
        <w:t xml:space="preserve">να επενδύσουν σε έρευνα στην Ελλάδα, </w:t>
      </w:r>
      <w:r w:rsidRPr="00AD035A">
        <w:rPr>
          <w:sz w:val="21"/>
          <w:szCs w:val="21"/>
        </w:rPr>
        <w:t>η απάντηση στο</w:t>
      </w:r>
      <w:r w:rsidR="00AF23AB" w:rsidRPr="00AD035A">
        <w:rPr>
          <w:sz w:val="21"/>
          <w:szCs w:val="21"/>
        </w:rPr>
        <w:t xml:space="preserve"> ερώτημα </w:t>
      </w:r>
      <w:r w:rsidRPr="00AD035A">
        <w:rPr>
          <w:sz w:val="21"/>
          <w:szCs w:val="21"/>
        </w:rPr>
        <w:t xml:space="preserve"> «</w:t>
      </w:r>
      <w:r w:rsidR="00AF23AB" w:rsidRPr="00AD035A">
        <w:rPr>
          <w:sz w:val="21"/>
          <w:szCs w:val="21"/>
        </w:rPr>
        <w:t>Γιατί στην Ελλάδα δεν επιταχύνουμε</w:t>
      </w:r>
      <w:r w:rsidRPr="00AD035A">
        <w:rPr>
          <w:sz w:val="21"/>
          <w:szCs w:val="21"/>
        </w:rPr>
        <w:t>;» είναι επιτακτική και μείζονος σημασίας για τη χώρα. Η αναζήτηση λύσεων αποτελεί εθνική προτεραιότητα</w:t>
      </w:r>
      <w:r w:rsidR="002276F2" w:rsidRPr="00AD035A">
        <w:rPr>
          <w:sz w:val="21"/>
          <w:szCs w:val="21"/>
        </w:rPr>
        <w:t>.</w:t>
      </w:r>
    </w:p>
    <w:p w:rsidR="006E1A64" w:rsidRPr="00AD035A" w:rsidRDefault="006E1A64" w:rsidP="006E1A64">
      <w:pPr>
        <w:spacing w:after="0" w:line="240" w:lineRule="auto"/>
        <w:jc w:val="both"/>
        <w:rPr>
          <w:sz w:val="21"/>
          <w:szCs w:val="21"/>
        </w:rPr>
      </w:pPr>
    </w:p>
    <w:p w:rsidR="00750A73" w:rsidRPr="00AD035A" w:rsidRDefault="00750A73" w:rsidP="00750A73">
      <w:pPr>
        <w:spacing w:after="0" w:line="240" w:lineRule="auto"/>
        <w:jc w:val="both"/>
        <w:rPr>
          <w:sz w:val="21"/>
          <w:szCs w:val="21"/>
        </w:rPr>
      </w:pPr>
      <w:r w:rsidRPr="00AD035A">
        <w:rPr>
          <w:sz w:val="21"/>
          <w:szCs w:val="21"/>
        </w:rPr>
        <w:t xml:space="preserve">Στη συζήτηση των αποτελεσμάτων της μελέτης που ακολούθησε και στην οποία πήραν μέρος ο </w:t>
      </w:r>
      <w:r w:rsidRPr="00AD035A">
        <w:rPr>
          <w:b/>
          <w:sz w:val="21"/>
          <w:szCs w:val="21"/>
        </w:rPr>
        <w:t>Πρόεδρος του ΕΟΦ, κ. Δ</w:t>
      </w:r>
      <w:r w:rsidR="002276F2" w:rsidRPr="00AD035A">
        <w:rPr>
          <w:b/>
          <w:sz w:val="21"/>
          <w:szCs w:val="21"/>
        </w:rPr>
        <w:t>.</w:t>
      </w:r>
      <w:r w:rsidRPr="00AD035A">
        <w:rPr>
          <w:b/>
          <w:sz w:val="21"/>
          <w:szCs w:val="21"/>
        </w:rPr>
        <w:t xml:space="preserve"> Λιντζέρης</w:t>
      </w:r>
      <w:r w:rsidRPr="00AD035A">
        <w:rPr>
          <w:sz w:val="21"/>
          <w:szCs w:val="21"/>
        </w:rPr>
        <w:t xml:space="preserve">, ο </w:t>
      </w:r>
      <w:r w:rsidRPr="00AD035A">
        <w:rPr>
          <w:b/>
          <w:sz w:val="21"/>
          <w:szCs w:val="21"/>
        </w:rPr>
        <w:t>Πρόεδρος της ΕΕΔ, κ. Α. Παπαβασιλείου</w:t>
      </w:r>
      <w:r w:rsidRPr="00AD035A">
        <w:rPr>
          <w:sz w:val="21"/>
          <w:szCs w:val="21"/>
        </w:rPr>
        <w:t xml:space="preserve">, ο </w:t>
      </w:r>
      <w:r w:rsidRPr="00AD035A">
        <w:rPr>
          <w:b/>
          <w:sz w:val="21"/>
          <w:szCs w:val="21"/>
        </w:rPr>
        <w:t>Διοικητής της 1</w:t>
      </w:r>
      <w:r w:rsidRPr="00AD035A">
        <w:rPr>
          <w:b/>
          <w:sz w:val="21"/>
          <w:szCs w:val="21"/>
          <w:vertAlign w:val="superscript"/>
        </w:rPr>
        <w:t>ης</w:t>
      </w:r>
      <w:r w:rsidRPr="00AD035A">
        <w:rPr>
          <w:b/>
          <w:sz w:val="21"/>
          <w:szCs w:val="21"/>
        </w:rPr>
        <w:t xml:space="preserve"> ΥΠΕ, κ. Β. Κοντοζαμάνης</w:t>
      </w:r>
      <w:r w:rsidRPr="00AD035A">
        <w:rPr>
          <w:sz w:val="21"/>
          <w:szCs w:val="21"/>
        </w:rPr>
        <w:t>,</w:t>
      </w:r>
      <w:r w:rsidR="005C4CF9" w:rsidRPr="00AD035A">
        <w:rPr>
          <w:sz w:val="21"/>
          <w:szCs w:val="21"/>
        </w:rPr>
        <w:t xml:space="preserve"> ο </w:t>
      </w:r>
      <w:r w:rsidR="005C4CF9" w:rsidRPr="00AD035A">
        <w:rPr>
          <w:b/>
          <w:sz w:val="21"/>
          <w:szCs w:val="21"/>
        </w:rPr>
        <w:t>Καθηγητής Παθολογίας</w:t>
      </w:r>
      <w:r w:rsidR="00125EEF" w:rsidRPr="00AD035A">
        <w:rPr>
          <w:b/>
          <w:sz w:val="21"/>
          <w:szCs w:val="21"/>
        </w:rPr>
        <w:t>-</w:t>
      </w:r>
      <w:r w:rsidR="005C4CF9" w:rsidRPr="00AD035A">
        <w:rPr>
          <w:b/>
          <w:sz w:val="21"/>
          <w:szCs w:val="21"/>
        </w:rPr>
        <w:t xml:space="preserve"> Ογκολογίας</w:t>
      </w:r>
      <w:r w:rsidR="00125EEF" w:rsidRPr="00AD035A">
        <w:rPr>
          <w:b/>
          <w:sz w:val="21"/>
          <w:szCs w:val="21"/>
        </w:rPr>
        <w:t xml:space="preserve"> της Ιατρικής Σχολής και Δ/ντης ΓΠΠ</w:t>
      </w:r>
      <w:r w:rsidRPr="00AD035A">
        <w:rPr>
          <w:b/>
          <w:sz w:val="21"/>
          <w:szCs w:val="21"/>
        </w:rPr>
        <w:t xml:space="preserve"> </w:t>
      </w:r>
      <w:r w:rsidR="00125EEF" w:rsidRPr="00AD035A">
        <w:rPr>
          <w:b/>
          <w:sz w:val="21"/>
          <w:szCs w:val="21"/>
        </w:rPr>
        <w:t xml:space="preserve">του Νοσοκομείου «Σωτηρία», </w:t>
      </w:r>
      <w:r w:rsidRPr="00AD035A">
        <w:rPr>
          <w:b/>
          <w:sz w:val="21"/>
          <w:szCs w:val="21"/>
        </w:rPr>
        <w:t xml:space="preserve">κ. </w:t>
      </w:r>
      <w:r w:rsidR="002276F2" w:rsidRPr="00AD035A">
        <w:rPr>
          <w:b/>
          <w:sz w:val="21"/>
          <w:szCs w:val="21"/>
        </w:rPr>
        <w:t xml:space="preserve">Κ. </w:t>
      </w:r>
      <w:r w:rsidRPr="00AD035A">
        <w:rPr>
          <w:b/>
          <w:sz w:val="21"/>
          <w:szCs w:val="21"/>
        </w:rPr>
        <w:t>Συρίγος</w:t>
      </w:r>
      <w:r w:rsidRPr="00AD035A">
        <w:rPr>
          <w:sz w:val="21"/>
          <w:szCs w:val="21"/>
        </w:rPr>
        <w:t xml:space="preserve"> </w:t>
      </w:r>
      <w:r w:rsidR="002276F2" w:rsidRPr="00AD035A">
        <w:rPr>
          <w:sz w:val="21"/>
          <w:szCs w:val="21"/>
        </w:rPr>
        <w:t xml:space="preserve">καθώς </w:t>
      </w:r>
      <w:r w:rsidRPr="00AD035A">
        <w:rPr>
          <w:sz w:val="21"/>
          <w:szCs w:val="21"/>
        </w:rPr>
        <w:t>και</w:t>
      </w:r>
      <w:r w:rsidR="00125EEF" w:rsidRPr="00AD035A">
        <w:rPr>
          <w:sz w:val="21"/>
          <w:szCs w:val="21"/>
        </w:rPr>
        <w:t xml:space="preserve"> ο </w:t>
      </w:r>
      <w:r w:rsidR="00125EEF" w:rsidRPr="00AD035A">
        <w:rPr>
          <w:b/>
          <w:sz w:val="21"/>
          <w:szCs w:val="21"/>
        </w:rPr>
        <w:t>Συντονιστής</w:t>
      </w:r>
      <w:r w:rsidR="002276F2" w:rsidRPr="00AD035A">
        <w:rPr>
          <w:b/>
          <w:sz w:val="21"/>
          <w:szCs w:val="21"/>
        </w:rPr>
        <w:t xml:space="preserve"> </w:t>
      </w:r>
      <w:r w:rsidR="00125EEF" w:rsidRPr="00AD035A">
        <w:rPr>
          <w:b/>
          <w:sz w:val="21"/>
          <w:szCs w:val="21"/>
        </w:rPr>
        <w:t>- Δ/ντης Νεφρολογικού Κέντρου</w:t>
      </w:r>
      <w:r w:rsidRPr="00AD035A">
        <w:rPr>
          <w:b/>
          <w:sz w:val="21"/>
          <w:szCs w:val="21"/>
        </w:rPr>
        <w:t xml:space="preserve"> </w:t>
      </w:r>
      <w:r w:rsidR="00125EEF" w:rsidRPr="00AD035A">
        <w:rPr>
          <w:b/>
          <w:sz w:val="21"/>
          <w:szCs w:val="21"/>
        </w:rPr>
        <w:t>ΓΝ Νίκαιας/</w:t>
      </w:r>
      <w:r w:rsidR="002276F2" w:rsidRPr="00AD035A">
        <w:rPr>
          <w:b/>
          <w:sz w:val="21"/>
          <w:szCs w:val="21"/>
        </w:rPr>
        <w:t>Πειραιά</w:t>
      </w:r>
      <w:r w:rsidR="00125EEF" w:rsidRPr="00AD035A">
        <w:rPr>
          <w:b/>
          <w:sz w:val="21"/>
          <w:szCs w:val="21"/>
        </w:rPr>
        <w:t xml:space="preserve">, </w:t>
      </w:r>
      <w:r w:rsidRPr="00AD035A">
        <w:rPr>
          <w:b/>
          <w:sz w:val="21"/>
          <w:szCs w:val="21"/>
        </w:rPr>
        <w:t>κ.</w:t>
      </w:r>
      <w:r w:rsidR="002276F2" w:rsidRPr="00AD035A">
        <w:rPr>
          <w:b/>
          <w:sz w:val="21"/>
          <w:szCs w:val="21"/>
        </w:rPr>
        <w:t xml:space="preserve"> Χ.</w:t>
      </w:r>
      <w:r w:rsidRPr="00AD035A">
        <w:rPr>
          <w:b/>
          <w:sz w:val="21"/>
          <w:szCs w:val="21"/>
        </w:rPr>
        <w:t xml:space="preserve"> Ιατρού</w:t>
      </w:r>
      <w:r w:rsidRPr="00AD035A">
        <w:rPr>
          <w:sz w:val="21"/>
          <w:szCs w:val="21"/>
        </w:rPr>
        <w:t xml:space="preserve"> τονίστηκαν τα οφέλη από την Κλινική Έρευνα, τα οποία είναι πολυσήμαντα και αφορούν: </w:t>
      </w:r>
    </w:p>
    <w:p w:rsidR="00750A73" w:rsidRPr="00AD035A" w:rsidRDefault="00750A73" w:rsidP="00750A73">
      <w:pPr>
        <w:spacing w:after="0" w:line="240" w:lineRule="auto"/>
        <w:jc w:val="both"/>
        <w:rPr>
          <w:sz w:val="21"/>
          <w:szCs w:val="21"/>
        </w:rPr>
      </w:pPr>
      <w:r w:rsidRPr="00AD035A">
        <w:rPr>
          <w:b/>
          <w:sz w:val="21"/>
          <w:szCs w:val="21"/>
        </w:rPr>
        <w:t>Τους ασθενείς</w:t>
      </w:r>
      <w:r w:rsidRPr="00AD035A">
        <w:rPr>
          <w:sz w:val="21"/>
          <w:szCs w:val="21"/>
        </w:rPr>
        <w:t>:</w:t>
      </w:r>
    </w:p>
    <w:p w:rsidR="00750A73" w:rsidRPr="00AD035A" w:rsidRDefault="00750A73" w:rsidP="00750A73">
      <w:pPr>
        <w:numPr>
          <w:ilvl w:val="0"/>
          <w:numId w:val="7"/>
        </w:numPr>
        <w:spacing w:after="0" w:line="240" w:lineRule="auto"/>
        <w:jc w:val="both"/>
        <w:rPr>
          <w:sz w:val="21"/>
          <w:szCs w:val="21"/>
        </w:rPr>
      </w:pPr>
      <w:r w:rsidRPr="00AD035A">
        <w:rPr>
          <w:sz w:val="21"/>
          <w:szCs w:val="21"/>
        </w:rPr>
        <w:t>Ταχεία πρόσβαση σε νέες θεραπείες ιδιαίτερα για νόσους απειλητικές για τη ζωή</w:t>
      </w:r>
    </w:p>
    <w:p w:rsidR="00750A73" w:rsidRPr="00AD035A" w:rsidRDefault="00750A73" w:rsidP="00750A73">
      <w:pPr>
        <w:numPr>
          <w:ilvl w:val="0"/>
          <w:numId w:val="7"/>
        </w:numPr>
        <w:spacing w:after="0" w:line="240" w:lineRule="auto"/>
        <w:jc w:val="both"/>
        <w:rPr>
          <w:sz w:val="21"/>
          <w:szCs w:val="21"/>
        </w:rPr>
      </w:pPr>
      <w:r w:rsidRPr="00AD035A">
        <w:rPr>
          <w:sz w:val="21"/>
          <w:szCs w:val="21"/>
        </w:rPr>
        <w:t>Βελτίωση θεραπευτικής αντιμετώπισης των διαφόρων παθήσεων</w:t>
      </w:r>
    </w:p>
    <w:p w:rsidR="00750A73" w:rsidRPr="00AD035A" w:rsidRDefault="00750A73" w:rsidP="00750A73">
      <w:pPr>
        <w:numPr>
          <w:ilvl w:val="0"/>
          <w:numId w:val="7"/>
        </w:numPr>
        <w:spacing w:after="0" w:line="240" w:lineRule="auto"/>
        <w:jc w:val="both"/>
        <w:rPr>
          <w:sz w:val="21"/>
          <w:szCs w:val="21"/>
        </w:rPr>
      </w:pPr>
      <w:r w:rsidRPr="00AD035A">
        <w:rPr>
          <w:sz w:val="21"/>
          <w:szCs w:val="21"/>
        </w:rPr>
        <w:t>Μεγαλύτερη δυνατότητα θεραπευτικών επιλογών</w:t>
      </w:r>
    </w:p>
    <w:p w:rsidR="00750A73" w:rsidRPr="00AD035A" w:rsidRDefault="00750A73" w:rsidP="00750A73">
      <w:pPr>
        <w:numPr>
          <w:ilvl w:val="0"/>
          <w:numId w:val="7"/>
        </w:numPr>
        <w:spacing w:after="0" w:line="240" w:lineRule="auto"/>
        <w:jc w:val="both"/>
        <w:rPr>
          <w:sz w:val="21"/>
          <w:szCs w:val="21"/>
        </w:rPr>
      </w:pPr>
      <w:r w:rsidRPr="00AD035A">
        <w:rPr>
          <w:sz w:val="21"/>
          <w:szCs w:val="21"/>
        </w:rPr>
        <w:t>Αύξηση του προσδόκιμου επιβίωσης</w:t>
      </w:r>
    </w:p>
    <w:p w:rsidR="00750A73" w:rsidRPr="00AD035A" w:rsidRDefault="00750A73" w:rsidP="00750A73">
      <w:pPr>
        <w:numPr>
          <w:ilvl w:val="0"/>
          <w:numId w:val="7"/>
        </w:numPr>
        <w:spacing w:after="0" w:line="240" w:lineRule="auto"/>
        <w:jc w:val="both"/>
        <w:rPr>
          <w:sz w:val="21"/>
          <w:szCs w:val="21"/>
        </w:rPr>
      </w:pPr>
      <w:r w:rsidRPr="00AD035A">
        <w:rPr>
          <w:sz w:val="21"/>
          <w:szCs w:val="21"/>
        </w:rPr>
        <w:t>Αναβάθμιση της ποιότητας ζωής</w:t>
      </w:r>
    </w:p>
    <w:p w:rsidR="00750A73" w:rsidRPr="00AD035A" w:rsidRDefault="00750A73" w:rsidP="00750A73">
      <w:pPr>
        <w:spacing w:after="0" w:line="240" w:lineRule="auto"/>
        <w:jc w:val="both"/>
        <w:rPr>
          <w:sz w:val="21"/>
          <w:szCs w:val="21"/>
        </w:rPr>
      </w:pPr>
      <w:r w:rsidRPr="00AD035A">
        <w:rPr>
          <w:b/>
          <w:sz w:val="21"/>
          <w:szCs w:val="21"/>
        </w:rPr>
        <w:t>Τους επαγγελματίες της υγείας</w:t>
      </w:r>
      <w:r w:rsidRPr="00AD035A">
        <w:rPr>
          <w:sz w:val="21"/>
          <w:szCs w:val="21"/>
        </w:rPr>
        <w:t xml:space="preserve">: </w:t>
      </w:r>
    </w:p>
    <w:p w:rsidR="00750A73" w:rsidRPr="00AD035A" w:rsidRDefault="00750A73" w:rsidP="00750A73">
      <w:pPr>
        <w:numPr>
          <w:ilvl w:val="0"/>
          <w:numId w:val="7"/>
        </w:numPr>
        <w:spacing w:after="0" w:line="240" w:lineRule="auto"/>
        <w:jc w:val="both"/>
        <w:rPr>
          <w:sz w:val="21"/>
          <w:szCs w:val="21"/>
        </w:rPr>
      </w:pPr>
      <w:r w:rsidRPr="00AD035A">
        <w:rPr>
          <w:sz w:val="21"/>
          <w:szCs w:val="21"/>
        </w:rPr>
        <w:t xml:space="preserve">Νέα φάρμακα στη θεραπευτική φαρέτρα </w:t>
      </w:r>
    </w:p>
    <w:p w:rsidR="00750A73" w:rsidRPr="00AD035A" w:rsidRDefault="00750A73" w:rsidP="00750A73">
      <w:pPr>
        <w:numPr>
          <w:ilvl w:val="0"/>
          <w:numId w:val="7"/>
        </w:numPr>
        <w:spacing w:after="0" w:line="240" w:lineRule="auto"/>
        <w:jc w:val="both"/>
        <w:rPr>
          <w:sz w:val="21"/>
          <w:szCs w:val="21"/>
        </w:rPr>
      </w:pPr>
      <w:r w:rsidRPr="00AD035A">
        <w:rPr>
          <w:sz w:val="21"/>
          <w:szCs w:val="21"/>
        </w:rPr>
        <w:t>Δυνατότητα επιλογής της κατάλληλης θεραπείας ανά περίπτωση</w:t>
      </w:r>
    </w:p>
    <w:p w:rsidR="00750A73" w:rsidRPr="00AD035A" w:rsidRDefault="00750A73" w:rsidP="00750A73">
      <w:pPr>
        <w:numPr>
          <w:ilvl w:val="0"/>
          <w:numId w:val="7"/>
        </w:numPr>
        <w:spacing w:after="0" w:line="240" w:lineRule="auto"/>
        <w:jc w:val="both"/>
        <w:rPr>
          <w:sz w:val="21"/>
          <w:szCs w:val="21"/>
        </w:rPr>
      </w:pPr>
      <w:r w:rsidRPr="00AD035A">
        <w:rPr>
          <w:sz w:val="21"/>
          <w:szCs w:val="21"/>
        </w:rPr>
        <w:t>Απαντήσεις σε συγκεκριμένα επιστημονικά ερωτήματα</w:t>
      </w:r>
    </w:p>
    <w:p w:rsidR="00750A73" w:rsidRPr="00AD035A" w:rsidRDefault="00750A73" w:rsidP="00750A73">
      <w:pPr>
        <w:numPr>
          <w:ilvl w:val="0"/>
          <w:numId w:val="7"/>
        </w:numPr>
        <w:spacing w:after="0" w:line="240" w:lineRule="auto"/>
        <w:jc w:val="both"/>
        <w:rPr>
          <w:sz w:val="21"/>
          <w:szCs w:val="21"/>
        </w:rPr>
      </w:pPr>
      <w:r w:rsidRPr="00AD035A">
        <w:rPr>
          <w:sz w:val="21"/>
          <w:szCs w:val="21"/>
        </w:rPr>
        <w:t xml:space="preserve">Διεύρυνση γνώσεως / κατανόησης των διαφόρων παθήσεων </w:t>
      </w:r>
    </w:p>
    <w:p w:rsidR="00750A73" w:rsidRPr="00AD035A" w:rsidRDefault="00750A73" w:rsidP="00750A73">
      <w:pPr>
        <w:numPr>
          <w:ilvl w:val="0"/>
          <w:numId w:val="7"/>
        </w:numPr>
        <w:spacing w:after="0" w:line="240" w:lineRule="auto"/>
        <w:jc w:val="both"/>
        <w:rPr>
          <w:sz w:val="21"/>
          <w:szCs w:val="21"/>
        </w:rPr>
      </w:pPr>
      <w:r w:rsidRPr="00AD035A">
        <w:rPr>
          <w:sz w:val="21"/>
          <w:szCs w:val="21"/>
        </w:rPr>
        <w:lastRenderedPageBreak/>
        <w:t>Αύξηση της εμπειρίας στη θεραπευτική αντιμετώπιση των διαφόρων παθήσεων</w:t>
      </w:r>
    </w:p>
    <w:p w:rsidR="00750A73" w:rsidRPr="00AD035A" w:rsidRDefault="00750A73" w:rsidP="00750A73">
      <w:pPr>
        <w:spacing w:after="0" w:line="240" w:lineRule="auto"/>
        <w:jc w:val="both"/>
        <w:rPr>
          <w:sz w:val="21"/>
          <w:szCs w:val="21"/>
        </w:rPr>
      </w:pPr>
      <w:r w:rsidRPr="00AD035A">
        <w:rPr>
          <w:b/>
          <w:sz w:val="21"/>
          <w:szCs w:val="21"/>
        </w:rPr>
        <w:t>Τους ερευνητές</w:t>
      </w:r>
      <w:r w:rsidRPr="00AD035A">
        <w:rPr>
          <w:sz w:val="21"/>
          <w:szCs w:val="21"/>
        </w:rPr>
        <w:t>:</w:t>
      </w:r>
    </w:p>
    <w:p w:rsidR="00750A73" w:rsidRPr="00AD035A" w:rsidRDefault="00750A73" w:rsidP="00750A73">
      <w:pPr>
        <w:numPr>
          <w:ilvl w:val="0"/>
          <w:numId w:val="10"/>
        </w:numPr>
        <w:spacing w:after="0" w:line="240" w:lineRule="auto"/>
        <w:jc w:val="both"/>
        <w:rPr>
          <w:sz w:val="21"/>
          <w:szCs w:val="21"/>
        </w:rPr>
      </w:pPr>
      <w:r w:rsidRPr="00AD035A">
        <w:rPr>
          <w:sz w:val="21"/>
          <w:szCs w:val="21"/>
        </w:rPr>
        <w:t>Υψηλού κύρους δημοσιεύσεις</w:t>
      </w:r>
    </w:p>
    <w:p w:rsidR="00750A73" w:rsidRPr="00AD035A" w:rsidRDefault="00750A73" w:rsidP="00750A73">
      <w:pPr>
        <w:numPr>
          <w:ilvl w:val="0"/>
          <w:numId w:val="10"/>
        </w:numPr>
        <w:spacing w:after="0" w:line="240" w:lineRule="auto"/>
        <w:jc w:val="both"/>
        <w:rPr>
          <w:sz w:val="21"/>
          <w:szCs w:val="21"/>
        </w:rPr>
      </w:pPr>
      <w:r w:rsidRPr="00AD035A">
        <w:rPr>
          <w:sz w:val="21"/>
          <w:szCs w:val="21"/>
        </w:rPr>
        <w:t>Ανάδειξη ελλήνων ερευνητών και των ομάδων τους</w:t>
      </w:r>
    </w:p>
    <w:p w:rsidR="00750A73" w:rsidRPr="00AD035A" w:rsidRDefault="00750A73" w:rsidP="00750A73">
      <w:pPr>
        <w:numPr>
          <w:ilvl w:val="0"/>
          <w:numId w:val="10"/>
        </w:numPr>
        <w:spacing w:after="0" w:line="240" w:lineRule="auto"/>
        <w:jc w:val="both"/>
        <w:rPr>
          <w:sz w:val="21"/>
          <w:szCs w:val="21"/>
        </w:rPr>
      </w:pPr>
      <w:r w:rsidRPr="00AD035A">
        <w:rPr>
          <w:sz w:val="21"/>
          <w:szCs w:val="21"/>
        </w:rPr>
        <w:t>Διεθνείς συνεργασίες &amp; εξωστρέφεια</w:t>
      </w:r>
    </w:p>
    <w:p w:rsidR="00750A73" w:rsidRPr="00AD035A" w:rsidRDefault="00750A73" w:rsidP="00750A73">
      <w:pPr>
        <w:numPr>
          <w:ilvl w:val="0"/>
          <w:numId w:val="10"/>
        </w:numPr>
        <w:spacing w:after="0" w:line="240" w:lineRule="auto"/>
        <w:jc w:val="both"/>
        <w:rPr>
          <w:sz w:val="21"/>
          <w:szCs w:val="21"/>
        </w:rPr>
      </w:pPr>
      <w:r w:rsidRPr="00AD035A">
        <w:rPr>
          <w:sz w:val="21"/>
          <w:szCs w:val="21"/>
        </w:rPr>
        <w:t>Ενίσχυση χρηματοδότησης της βασικής, μεταφραστικής και ανεξάρτητης ακαδημαϊκής έρευνας και των σχετικών υποδομών – ερευνητικών εργαστηρίων &amp; κέντρων αριστείας</w:t>
      </w:r>
    </w:p>
    <w:p w:rsidR="00750A73" w:rsidRPr="00AD035A" w:rsidRDefault="00750A73" w:rsidP="00750A73">
      <w:pPr>
        <w:numPr>
          <w:ilvl w:val="0"/>
          <w:numId w:val="10"/>
        </w:numPr>
        <w:spacing w:after="0" w:line="240" w:lineRule="auto"/>
        <w:jc w:val="both"/>
        <w:rPr>
          <w:sz w:val="21"/>
          <w:szCs w:val="21"/>
        </w:rPr>
      </w:pPr>
      <w:r w:rsidRPr="00AD035A">
        <w:rPr>
          <w:sz w:val="21"/>
          <w:szCs w:val="21"/>
        </w:rPr>
        <w:t>Ενίσχυση Ερευνητικών Λογαριασμών (ΕΛΚΕ) Πανεπιστημίων</w:t>
      </w:r>
    </w:p>
    <w:p w:rsidR="00750A73" w:rsidRPr="00AD035A" w:rsidRDefault="00750A73" w:rsidP="00750A73">
      <w:pPr>
        <w:numPr>
          <w:ilvl w:val="0"/>
          <w:numId w:val="10"/>
        </w:numPr>
        <w:spacing w:after="0" w:line="240" w:lineRule="auto"/>
        <w:jc w:val="both"/>
        <w:rPr>
          <w:sz w:val="21"/>
          <w:szCs w:val="21"/>
        </w:rPr>
      </w:pPr>
      <w:r w:rsidRPr="00AD035A">
        <w:rPr>
          <w:sz w:val="21"/>
          <w:szCs w:val="21"/>
        </w:rPr>
        <w:t>Ενίσχυση αποδοχών ερευνητών – ιατρών και μη διαρροή αυτών προς το εξωτερικό</w:t>
      </w:r>
    </w:p>
    <w:p w:rsidR="00750A73" w:rsidRPr="00AD035A" w:rsidRDefault="00750A73" w:rsidP="00750A73">
      <w:pPr>
        <w:spacing w:after="0" w:line="240" w:lineRule="auto"/>
        <w:jc w:val="both"/>
        <w:rPr>
          <w:sz w:val="21"/>
          <w:szCs w:val="21"/>
        </w:rPr>
      </w:pPr>
      <w:r w:rsidRPr="00AD035A">
        <w:rPr>
          <w:b/>
          <w:sz w:val="21"/>
          <w:szCs w:val="21"/>
        </w:rPr>
        <w:t>Την Εθνική Οικονομία</w:t>
      </w:r>
      <w:r w:rsidRPr="00AD035A">
        <w:rPr>
          <w:sz w:val="21"/>
          <w:szCs w:val="21"/>
        </w:rPr>
        <w:t>:</w:t>
      </w:r>
    </w:p>
    <w:p w:rsidR="00750A73" w:rsidRPr="00AD035A" w:rsidRDefault="00750A73" w:rsidP="00750A73">
      <w:pPr>
        <w:numPr>
          <w:ilvl w:val="0"/>
          <w:numId w:val="7"/>
        </w:numPr>
        <w:spacing w:after="0" w:line="240" w:lineRule="auto"/>
        <w:jc w:val="both"/>
        <w:rPr>
          <w:sz w:val="21"/>
          <w:szCs w:val="21"/>
        </w:rPr>
      </w:pPr>
      <w:r w:rsidRPr="00AD035A">
        <w:rPr>
          <w:sz w:val="21"/>
          <w:szCs w:val="21"/>
        </w:rPr>
        <w:t>Εισροή σημαντικών κεφαλαίων στην Ελλάδα</w:t>
      </w:r>
    </w:p>
    <w:p w:rsidR="00750A73" w:rsidRPr="00AD035A" w:rsidRDefault="00750A73" w:rsidP="00750A73">
      <w:pPr>
        <w:numPr>
          <w:ilvl w:val="0"/>
          <w:numId w:val="7"/>
        </w:numPr>
        <w:spacing w:after="0" w:line="240" w:lineRule="auto"/>
        <w:jc w:val="both"/>
        <w:rPr>
          <w:sz w:val="21"/>
          <w:szCs w:val="21"/>
        </w:rPr>
      </w:pPr>
      <w:r w:rsidRPr="00AD035A">
        <w:rPr>
          <w:sz w:val="21"/>
          <w:szCs w:val="21"/>
        </w:rPr>
        <w:t>Δυνατότητα επενδύσεων σε δομές υγείας</w:t>
      </w:r>
    </w:p>
    <w:p w:rsidR="00750A73" w:rsidRPr="00AD035A" w:rsidRDefault="00750A73" w:rsidP="00750A73">
      <w:pPr>
        <w:numPr>
          <w:ilvl w:val="0"/>
          <w:numId w:val="7"/>
        </w:numPr>
        <w:spacing w:after="0" w:line="240" w:lineRule="auto"/>
        <w:jc w:val="both"/>
        <w:rPr>
          <w:sz w:val="21"/>
          <w:szCs w:val="21"/>
        </w:rPr>
      </w:pPr>
      <w:r w:rsidRPr="00AD035A">
        <w:rPr>
          <w:sz w:val="21"/>
          <w:szCs w:val="21"/>
        </w:rPr>
        <w:t>Αύξηση της απασχόλησης και δημιουργία νέων θέσεων εργασίας Αξιοποίηση επιστημονικού ανθρώπινου δυναμικού σε εξειδικευμένους τομείς.</w:t>
      </w:r>
    </w:p>
    <w:p w:rsidR="00750A73" w:rsidRPr="00AD035A" w:rsidRDefault="00750A73" w:rsidP="00750A73">
      <w:pPr>
        <w:spacing w:after="0" w:line="240" w:lineRule="auto"/>
        <w:jc w:val="both"/>
        <w:rPr>
          <w:sz w:val="21"/>
          <w:szCs w:val="21"/>
        </w:rPr>
      </w:pPr>
      <w:r w:rsidRPr="00AD035A">
        <w:rPr>
          <w:b/>
          <w:sz w:val="21"/>
          <w:szCs w:val="21"/>
        </w:rPr>
        <w:t xml:space="preserve">Το </w:t>
      </w:r>
      <w:r w:rsidRPr="00AD035A">
        <w:rPr>
          <w:b/>
          <w:bCs/>
          <w:sz w:val="21"/>
          <w:szCs w:val="21"/>
        </w:rPr>
        <w:t>Εθνικό Σύστημα Υγείας</w:t>
      </w:r>
      <w:r w:rsidRPr="00AD035A">
        <w:rPr>
          <w:sz w:val="21"/>
          <w:szCs w:val="21"/>
        </w:rPr>
        <w:t>:</w:t>
      </w:r>
    </w:p>
    <w:p w:rsidR="00750A73" w:rsidRPr="00AD035A" w:rsidRDefault="00750A73" w:rsidP="00750A73">
      <w:pPr>
        <w:numPr>
          <w:ilvl w:val="0"/>
          <w:numId w:val="7"/>
        </w:numPr>
        <w:spacing w:after="0" w:line="240" w:lineRule="auto"/>
        <w:jc w:val="both"/>
        <w:rPr>
          <w:sz w:val="21"/>
          <w:szCs w:val="21"/>
        </w:rPr>
      </w:pPr>
      <w:r w:rsidRPr="00AD035A">
        <w:rPr>
          <w:sz w:val="21"/>
          <w:szCs w:val="21"/>
        </w:rPr>
        <w:t>Απόκτηση ερευνητικού “</w:t>
      </w:r>
      <w:r w:rsidRPr="00AD035A">
        <w:rPr>
          <w:sz w:val="21"/>
          <w:szCs w:val="21"/>
          <w:lang w:val="en-US"/>
        </w:rPr>
        <w:t>know</w:t>
      </w:r>
      <w:r w:rsidRPr="00AD035A">
        <w:rPr>
          <w:sz w:val="21"/>
          <w:szCs w:val="21"/>
        </w:rPr>
        <w:t>-</w:t>
      </w:r>
      <w:r w:rsidRPr="00AD035A">
        <w:rPr>
          <w:sz w:val="21"/>
          <w:szCs w:val="21"/>
          <w:lang w:val="en-US"/>
        </w:rPr>
        <w:t>how</w:t>
      </w:r>
      <w:r w:rsidRPr="00AD035A">
        <w:rPr>
          <w:sz w:val="21"/>
          <w:szCs w:val="21"/>
        </w:rPr>
        <w:t>”</w:t>
      </w:r>
    </w:p>
    <w:p w:rsidR="00750A73" w:rsidRPr="00AD035A" w:rsidRDefault="00750A73" w:rsidP="00750A73">
      <w:pPr>
        <w:numPr>
          <w:ilvl w:val="0"/>
          <w:numId w:val="7"/>
        </w:numPr>
        <w:spacing w:after="0" w:line="240" w:lineRule="auto"/>
        <w:jc w:val="both"/>
        <w:rPr>
          <w:sz w:val="21"/>
          <w:szCs w:val="21"/>
        </w:rPr>
      </w:pPr>
      <w:r w:rsidRPr="00AD035A">
        <w:rPr>
          <w:sz w:val="21"/>
          <w:szCs w:val="21"/>
        </w:rPr>
        <w:t>Βελτίωση της οργάνωσης και του εξοπλισμού</w:t>
      </w:r>
    </w:p>
    <w:p w:rsidR="00750A73" w:rsidRPr="00AD035A" w:rsidRDefault="00750A73" w:rsidP="00750A73">
      <w:pPr>
        <w:numPr>
          <w:ilvl w:val="0"/>
          <w:numId w:val="7"/>
        </w:numPr>
        <w:spacing w:after="0" w:line="240" w:lineRule="auto"/>
        <w:jc w:val="both"/>
        <w:rPr>
          <w:sz w:val="21"/>
          <w:szCs w:val="21"/>
        </w:rPr>
      </w:pPr>
      <w:r w:rsidRPr="00AD035A">
        <w:rPr>
          <w:sz w:val="21"/>
          <w:szCs w:val="21"/>
        </w:rPr>
        <w:t>Εισροή εσόδων (15% του προϋπολογισμού των Κλινικών Μελετών στα Νοσοκομεία, 5% του προϋπολογισμού στις ΥΠΕ/ΕΛΚΕΑ) για την κάλυψη αναγκών ιδιαίτερα για ειδικευόμενο προσωπικό</w:t>
      </w:r>
    </w:p>
    <w:p w:rsidR="00750A73" w:rsidRPr="00AD035A" w:rsidRDefault="00750A73" w:rsidP="00750A73">
      <w:pPr>
        <w:spacing w:after="0" w:line="240" w:lineRule="auto"/>
        <w:jc w:val="both"/>
        <w:rPr>
          <w:sz w:val="21"/>
          <w:szCs w:val="21"/>
        </w:rPr>
      </w:pPr>
    </w:p>
    <w:p w:rsidR="003F4658" w:rsidRPr="00AD035A" w:rsidRDefault="00750A73" w:rsidP="007E7799">
      <w:pPr>
        <w:spacing w:after="0" w:line="240" w:lineRule="auto"/>
        <w:jc w:val="both"/>
        <w:rPr>
          <w:sz w:val="21"/>
          <w:szCs w:val="21"/>
        </w:rPr>
      </w:pPr>
      <w:r w:rsidRPr="00AD035A">
        <w:rPr>
          <w:sz w:val="21"/>
          <w:szCs w:val="21"/>
        </w:rPr>
        <w:t xml:space="preserve">Μάλιστα, </w:t>
      </w:r>
      <w:r w:rsidRPr="00AD035A">
        <w:rPr>
          <w:b/>
          <w:sz w:val="21"/>
          <w:szCs w:val="21"/>
        </w:rPr>
        <w:t>για κάθε επιπλέον επένδυση €10 εκ.</w:t>
      </w:r>
      <w:r w:rsidRPr="00AD035A">
        <w:rPr>
          <w:sz w:val="21"/>
          <w:szCs w:val="21"/>
        </w:rPr>
        <w:t xml:space="preserve"> βάσει εκτίμησης ΙΟΒΕ, υπάρχει </w:t>
      </w:r>
      <w:r w:rsidRPr="00AD035A">
        <w:rPr>
          <w:b/>
          <w:sz w:val="21"/>
          <w:szCs w:val="21"/>
        </w:rPr>
        <w:t>συνολική αύξηση του ΑΕΠ κατά 22 εκ. €,</w:t>
      </w:r>
      <w:r w:rsidRPr="00AD035A">
        <w:rPr>
          <w:sz w:val="21"/>
          <w:szCs w:val="21"/>
        </w:rPr>
        <w:t xml:space="preserve"> </w:t>
      </w:r>
      <w:r w:rsidRPr="00AD035A">
        <w:rPr>
          <w:b/>
          <w:sz w:val="21"/>
          <w:szCs w:val="21"/>
        </w:rPr>
        <w:t xml:space="preserve">επιπλέον αύξηση κατά 5,18 εκ. στα έσοδα του Κράτους από φόρους και εισφορές </w:t>
      </w:r>
      <w:r w:rsidRPr="00AD035A">
        <w:rPr>
          <w:sz w:val="21"/>
          <w:szCs w:val="21"/>
        </w:rPr>
        <w:t xml:space="preserve">και </w:t>
      </w:r>
      <w:r w:rsidRPr="00AD035A">
        <w:rPr>
          <w:b/>
          <w:sz w:val="21"/>
          <w:szCs w:val="21"/>
        </w:rPr>
        <w:t>δημιουργία 436 νέων θέσεων εργασίας</w:t>
      </w:r>
      <w:r w:rsidRPr="00AD035A">
        <w:rPr>
          <w:sz w:val="21"/>
          <w:szCs w:val="21"/>
        </w:rPr>
        <w:t>.</w:t>
      </w:r>
      <w:r w:rsidR="003F4658" w:rsidRPr="00AD035A">
        <w:rPr>
          <w:sz w:val="21"/>
          <w:szCs w:val="21"/>
        </w:rPr>
        <w:t xml:space="preserve"> </w:t>
      </w:r>
      <w:r w:rsidR="001B24A9" w:rsidRPr="00AD035A">
        <w:rPr>
          <w:sz w:val="21"/>
          <w:szCs w:val="21"/>
        </w:rPr>
        <w:t>Η φαρμακευτική β</w:t>
      </w:r>
      <w:r w:rsidRPr="00AD035A">
        <w:rPr>
          <w:sz w:val="21"/>
          <w:szCs w:val="21"/>
        </w:rPr>
        <w:t>ιομηχανία έχει συνολική επίδραση στο ΑΕΠ κατά 7,5 δις € (3,4% ΕΠ) και 132.000 θέσεις εργασίας αλλά και 400 εκ. € σε φοροεισφορές (Πηγή ΙΟΒΕ), ενώ προτίθεται να επενδύσει περαιτέρω στην Κλινική ‘Έρευνα ενισχύοντας την ανάπτυξη της ελληνικής οικονομίας και κοινωνίας, υπερτετραπλασιάζοντας τα ερευνητικά κονδύλια</w:t>
      </w:r>
      <w:r w:rsidR="004732CA" w:rsidRPr="00AD035A">
        <w:rPr>
          <w:sz w:val="21"/>
          <w:szCs w:val="21"/>
        </w:rPr>
        <w:t xml:space="preserve"> σε διάστημα 2-3 ετών</w:t>
      </w:r>
      <w:r w:rsidR="001B24A9" w:rsidRPr="00AD035A">
        <w:rPr>
          <w:sz w:val="21"/>
          <w:szCs w:val="21"/>
        </w:rPr>
        <w:t xml:space="preserve">. </w:t>
      </w:r>
      <w:r w:rsidRPr="00AD035A">
        <w:rPr>
          <w:sz w:val="21"/>
          <w:szCs w:val="21"/>
        </w:rPr>
        <w:t xml:space="preserve"> </w:t>
      </w:r>
      <w:r w:rsidR="00C53D2F" w:rsidRPr="00AD035A">
        <w:rPr>
          <w:sz w:val="21"/>
          <w:szCs w:val="21"/>
        </w:rPr>
        <w:t>Βασική προϋπόθεση γ</w:t>
      </w:r>
      <w:r w:rsidR="001B24A9" w:rsidRPr="00AD035A">
        <w:rPr>
          <w:sz w:val="21"/>
          <w:szCs w:val="21"/>
        </w:rPr>
        <w:t xml:space="preserve">ια την επιτυχία του σκοπού αυτού </w:t>
      </w:r>
      <w:r w:rsidR="00C53D2F" w:rsidRPr="00AD035A">
        <w:rPr>
          <w:sz w:val="21"/>
          <w:szCs w:val="21"/>
        </w:rPr>
        <w:t xml:space="preserve">είναι η </w:t>
      </w:r>
      <w:r w:rsidR="00C53D2F" w:rsidRPr="00AD035A">
        <w:rPr>
          <w:b/>
          <w:sz w:val="21"/>
          <w:szCs w:val="21"/>
        </w:rPr>
        <w:t>δημιουργία</w:t>
      </w:r>
      <w:r w:rsidR="00C53D2F" w:rsidRPr="00AD035A">
        <w:rPr>
          <w:b/>
          <w:bCs/>
          <w:sz w:val="21"/>
          <w:szCs w:val="21"/>
        </w:rPr>
        <w:t xml:space="preserve"> Εθνικής Στρατηγικής και Σχεδιασμού</w:t>
      </w:r>
      <w:r w:rsidR="00C53D2F" w:rsidRPr="00AD035A">
        <w:rPr>
          <w:bCs/>
          <w:sz w:val="21"/>
          <w:szCs w:val="21"/>
        </w:rPr>
        <w:t xml:space="preserve"> με κοινό στόχο την προσέλκυση και διατήρηση κλινικών μελετών στην Ελλάδα.</w:t>
      </w:r>
    </w:p>
    <w:p w:rsidR="003F4658" w:rsidRPr="00AD035A" w:rsidRDefault="003F4658" w:rsidP="007E7799">
      <w:pPr>
        <w:spacing w:after="0" w:line="240" w:lineRule="auto"/>
        <w:jc w:val="both"/>
        <w:rPr>
          <w:sz w:val="21"/>
          <w:szCs w:val="21"/>
        </w:rPr>
      </w:pPr>
    </w:p>
    <w:p w:rsidR="001602E6" w:rsidRPr="00AD035A" w:rsidRDefault="007E7799" w:rsidP="001602E6">
      <w:pPr>
        <w:spacing w:after="0" w:line="240" w:lineRule="auto"/>
        <w:jc w:val="both"/>
        <w:rPr>
          <w:bCs/>
          <w:sz w:val="21"/>
          <w:szCs w:val="21"/>
        </w:rPr>
      </w:pPr>
      <w:r w:rsidRPr="00AD035A">
        <w:rPr>
          <w:sz w:val="21"/>
          <w:szCs w:val="21"/>
        </w:rPr>
        <w:t xml:space="preserve">Με την </w:t>
      </w:r>
      <w:r w:rsidRPr="00AD035A">
        <w:rPr>
          <w:bCs/>
          <w:sz w:val="21"/>
          <w:szCs w:val="21"/>
        </w:rPr>
        <w:t>έκδοση της κοινής Υπουργικής Απόφασης (ΔΥΓ3(α)/οικ.18910</w:t>
      </w:r>
      <w:r w:rsidR="0007624F">
        <w:rPr>
          <w:bCs/>
          <w:sz w:val="21"/>
          <w:szCs w:val="21"/>
        </w:rPr>
        <w:t>,</w:t>
      </w:r>
      <w:r w:rsidRPr="00AD035A">
        <w:rPr>
          <w:bCs/>
          <w:sz w:val="21"/>
          <w:szCs w:val="21"/>
        </w:rPr>
        <w:t xml:space="preserve"> ΦΕΚ Β' 390</w:t>
      </w:r>
      <w:r w:rsidR="0007624F">
        <w:rPr>
          <w:bCs/>
          <w:sz w:val="21"/>
          <w:szCs w:val="21"/>
        </w:rPr>
        <w:t>)</w:t>
      </w:r>
      <w:r w:rsidRPr="00AD035A">
        <w:rPr>
          <w:bCs/>
          <w:sz w:val="21"/>
          <w:szCs w:val="21"/>
        </w:rPr>
        <w:t xml:space="preserve"> έγινε ένα πολύ σημαντικό βήμα μπροστά, δυστυχώς όμως εξακολουθούν να υπάρχουν δυσλειτουργίες, οι οποίες οφείλονται στη μη πλήρη και καθολική εφαρμογή της από τους αρμόδιους εμπλεκόμενους φορείς, σε </w:t>
      </w:r>
      <w:r w:rsidR="00363F88" w:rsidRPr="00AD035A">
        <w:rPr>
          <w:bCs/>
          <w:sz w:val="21"/>
          <w:szCs w:val="21"/>
        </w:rPr>
        <w:t>υπερ</w:t>
      </w:r>
      <w:r w:rsidRPr="00AD035A">
        <w:rPr>
          <w:bCs/>
          <w:sz w:val="21"/>
          <w:szCs w:val="21"/>
        </w:rPr>
        <w:t>ερμηνείες ή υποκειμενικές αξιολογήσεις των άρθρων της, ενώ υπάρχει απουσία ενιαίας τήρησης διαδικασιών σε Νοσοκομεία ΕΣΥ, ΥΠΕ-ΕΛΚΕΑ, Πανεπιστήμια-ΕΛΚΕ</w:t>
      </w:r>
      <w:r w:rsidR="002276F2" w:rsidRPr="00AD035A">
        <w:rPr>
          <w:bCs/>
          <w:sz w:val="21"/>
          <w:szCs w:val="21"/>
        </w:rPr>
        <w:t>,</w:t>
      </w:r>
      <w:r w:rsidRPr="00AD035A">
        <w:rPr>
          <w:bCs/>
          <w:sz w:val="21"/>
          <w:szCs w:val="21"/>
        </w:rPr>
        <w:t xml:space="preserve"> όπως και ανεπαρκή</w:t>
      </w:r>
      <w:r w:rsidR="00363F88" w:rsidRPr="00AD035A">
        <w:rPr>
          <w:bCs/>
          <w:sz w:val="21"/>
          <w:szCs w:val="21"/>
        </w:rPr>
        <w:t>ς</w:t>
      </w:r>
      <w:r w:rsidRPr="00AD035A">
        <w:rPr>
          <w:bCs/>
          <w:sz w:val="21"/>
          <w:szCs w:val="21"/>
        </w:rPr>
        <w:t xml:space="preserve"> </w:t>
      </w:r>
      <w:r w:rsidR="00363F88" w:rsidRPr="00AD035A">
        <w:rPr>
          <w:bCs/>
          <w:sz w:val="21"/>
          <w:szCs w:val="21"/>
        </w:rPr>
        <w:t xml:space="preserve">εξειδικευμένη </w:t>
      </w:r>
      <w:r w:rsidRPr="00AD035A">
        <w:rPr>
          <w:bCs/>
          <w:sz w:val="21"/>
          <w:szCs w:val="21"/>
        </w:rPr>
        <w:t xml:space="preserve">στελέχωση των θεσμών που είναι υπεύθυνοι για την </w:t>
      </w:r>
      <w:r w:rsidR="00363F88" w:rsidRPr="00AD035A">
        <w:rPr>
          <w:bCs/>
          <w:sz w:val="21"/>
          <w:szCs w:val="21"/>
        </w:rPr>
        <w:t>αξιολόγηση &amp;</w:t>
      </w:r>
      <w:r w:rsidR="002276F2" w:rsidRPr="00AD035A">
        <w:rPr>
          <w:bCs/>
          <w:sz w:val="21"/>
          <w:szCs w:val="21"/>
        </w:rPr>
        <w:t xml:space="preserve"> </w:t>
      </w:r>
      <w:r w:rsidR="00363F88" w:rsidRPr="00AD035A">
        <w:rPr>
          <w:bCs/>
          <w:sz w:val="21"/>
          <w:szCs w:val="21"/>
        </w:rPr>
        <w:t xml:space="preserve">έγκριση </w:t>
      </w:r>
      <w:r w:rsidRPr="00AD035A">
        <w:rPr>
          <w:bCs/>
          <w:sz w:val="21"/>
          <w:szCs w:val="21"/>
        </w:rPr>
        <w:t>εφαρμογή</w:t>
      </w:r>
      <w:r w:rsidR="00363F88" w:rsidRPr="00AD035A">
        <w:rPr>
          <w:bCs/>
          <w:sz w:val="21"/>
          <w:szCs w:val="21"/>
        </w:rPr>
        <w:t>ς</w:t>
      </w:r>
      <w:r w:rsidRPr="00AD035A">
        <w:rPr>
          <w:bCs/>
          <w:sz w:val="21"/>
          <w:szCs w:val="21"/>
        </w:rPr>
        <w:t xml:space="preserve"> τους</w:t>
      </w:r>
      <w:r w:rsidR="002276F2" w:rsidRPr="00AD035A">
        <w:rPr>
          <w:bCs/>
          <w:sz w:val="21"/>
          <w:szCs w:val="21"/>
        </w:rPr>
        <w:t>.</w:t>
      </w:r>
      <w:r w:rsidRPr="00AD035A">
        <w:rPr>
          <w:bCs/>
          <w:sz w:val="21"/>
          <w:szCs w:val="21"/>
        </w:rPr>
        <w:t xml:space="preserve"> </w:t>
      </w:r>
      <w:r w:rsidR="004732CA" w:rsidRPr="00AD035A">
        <w:rPr>
          <w:bCs/>
          <w:sz w:val="21"/>
          <w:szCs w:val="21"/>
        </w:rPr>
        <w:t>Η αντιμετώπιση της έλλειψης κεντρικού συντονισμού στην Δημόσια Διοίκηση που αφορά στην επίλυση λειτουργικών-διαδικαστικών θεμάτων κυρίως στην υλοποίηση των συμβάσεων με τα Νοσοκομεία και τις ΥΠΕ θα απελευθέρωναν περισσότερες ευκαιρίες συνεργασιών και χρηματοδοτήσεων στα πλαίσια του ΕΣΥ.</w:t>
      </w:r>
      <w:r w:rsidR="001602E6" w:rsidRPr="00AD035A">
        <w:rPr>
          <w:rFonts w:ascii="Cambria" w:eastAsia="Cambria" w:hAnsi="Cambria"/>
          <w:sz w:val="21"/>
          <w:szCs w:val="21"/>
        </w:rPr>
        <w:t xml:space="preserve"> </w:t>
      </w:r>
    </w:p>
    <w:p w:rsidR="00930082" w:rsidRDefault="00930082" w:rsidP="002668FD">
      <w:pPr>
        <w:spacing w:after="0" w:line="240" w:lineRule="auto"/>
        <w:jc w:val="both"/>
        <w:rPr>
          <w:sz w:val="21"/>
          <w:szCs w:val="21"/>
        </w:rPr>
      </w:pPr>
    </w:p>
    <w:p w:rsidR="007A4269" w:rsidRPr="00AD035A" w:rsidRDefault="007A4269" w:rsidP="002668FD">
      <w:pPr>
        <w:spacing w:after="0" w:line="240" w:lineRule="auto"/>
        <w:jc w:val="both"/>
        <w:rPr>
          <w:sz w:val="21"/>
          <w:szCs w:val="21"/>
        </w:rPr>
      </w:pPr>
      <w:r w:rsidRPr="00AD035A">
        <w:rPr>
          <w:sz w:val="21"/>
          <w:szCs w:val="21"/>
        </w:rPr>
        <w:t xml:space="preserve">Η κατάσταση αυτή σε συνδυασμό με την επίσης </w:t>
      </w:r>
      <w:r w:rsidR="006F0D3B" w:rsidRPr="00AD035A">
        <w:rPr>
          <w:sz w:val="21"/>
          <w:szCs w:val="21"/>
        </w:rPr>
        <w:t>μεγάλη</w:t>
      </w:r>
      <w:r w:rsidRPr="00AD035A">
        <w:rPr>
          <w:sz w:val="21"/>
          <w:szCs w:val="21"/>
        </w:rPr>
        <w:t xml:space="preserve"> καθυστέρηση της έγκρισης τιμολόγησης &amp;</w:t>
      </w:r>
      <w:r w:rsidR="00C36E4F" w:rsidRPr="00AD035A">
        <w:rPr>
          <w:sz w:val="21"/>
          <w:szCs w:val="21"/>
        </w:rPr>
        <w:t xml:space="preserve"> </w:t>
      </w:r>
      <w:r w:rsidRPr="00AD035A">
        <w:rPr>
          <w:sz w:val="21"/>
          <w:szCs w:val="21"/>
        </w:rPr>
        <w:t>αποζημίωσης νέων φαρμάκων την προηγούμενη τριετία αποτελούν  πλέον σοβαρότατο λόγο αποκλεισμού της χώρας μας από την δραστηριότητα διενέργειας κλινικών μελετών</w:t>
      </w:r>
      <w:r w:rsidR="006F0D3B" w:rsidRPr="00AD035A">
        <w:rPr>
          <w:sz w:val="21"/>
          <w:szCs w:val="21"/>
        </w:rPr>
        <w:t>,</w:t>
      </w:r>
      <w:r w:rsidRPr="00AD035A">
        <w:rPr>
          <w:sz w:val="21"/>
          <w:szCs w:val="21"/>
        </w:rPr>
        <w:t xml:space="preserve"> καθώς η Ελλάδα εμφανίζεται ως μια μη φερέγγυα και ανταγωνιστική επιλογή</w:t>
      </w:r>
      <w:r w:rsidR="00A323C6" w:rsidRPr="00AD035A">
        <w:rPr>
          <w:sz w:val="21"/>
          <w:szCs w:val="21"/>
        </w:rPr>
        <w:t>, με αποτέλεσμα και οι επιχειρήσεις να περιορίζουν ακόμα περισσότερο την έκταση της δραστηριότητάς τους σε αυτόν τον τομέα</w:t>
      </w:r>
      <w:r w:rsidRPr="00AD035A">
        <w:rPr>
          <w:sz w:val="21"/>
          <w:szCs w:val="21"/>
        </w:rPr>
        <w:t>. Αυτό βέβαια έχει σαν αποτέλεσμα και τη μη αξιοποίηση του υψηλού επιστημονικού δυναμικού της χώρας και της αξιοπιστίας του ως  βασικό κίνητρο για την προσέλκυση και τη διατήρηση των κλινικών μελετών στην Ελλάδα</w:t>
      </w:r>
      <w:r w:rsidR="00BC3E35" w:rsidRPr="00AD035A">
        <w:rPr>
          <w:sz w:val="21"/>
          <w:szCs w:val="21"/>
        </w:rPr>
        <w:t>.</w:t>
      </w:r>
    </w:p>
    <w:p w:rsidR="00DF36F6" w:rsidRPr="00AD035A" w:rsidRDefault="00DF36F6" w:rsidP="007A4269">
      <w:pPr>
        <w:spacing w:after="0" w:line="240" w:lineRule="auto"/>
        <w:jc w:val="both"/>
        <w:rPr>
          <w:sz w:val="21"/>
          <w:szCs w:val="21"/>
        </w:rPr>
      </w:pPr>
    </w:p>
    <w:p w:rsidR="007A4269" w:rsidRPr="00AD035A" w:rsidRDefault="007A4269" w:rsidP="007A4269">
      <w:pPr>
        <w:spacing w:after="0" w:line="240" w:lineRule="auto"/>
        <w:jc w:val="both"/>
        <w:rPr>
          <w:sz w:val="21"/>
          <w:szCs w:val="21"/>
        </w:rPr>
      </w:pPr>
      <w:r w:rsidRPr="00AD035A">
        <w:rPr>
          <w:sz w:val="21"/>
          <w:szCs w:val="21"/>
        </w:rPr>
        <w:t xml:space="preserve">Σε μια εποχή που η χώρα στοχεύει στην ανάπτυξη, το γεγονός αυτό επηρεάζει την </w:t>
      </w:r>
      <w:r w:rsidRPr="00930082">
        <w:rPr>
          <w:sz w:val="21"/>
          <w:szCs w:val="21"/>
        </w:rPr>
        <w:t>επιλογή  της χώρας μας για συμμετοχή σε ερευνητικά προγράμματα, συντελεί στην  μείωση των κλινικών μελετών</w:t>
      </w:r>
      <w:r w:rsidR="000E40B3" w:rsidRPr="00930082">
        <w:rPr>
          <w:sz w:val="21"/>
          <w:szCs w:val="21"/>
        </w:rPr>
        <w:t xml:space="preserve"> κατά 12% των</w:t>
      </w:r>
      <w:r w:rsidR="000E40B3" w:rsidRPr="00AD035A">
        <w:rPr>
          <w:sz w:val="21"/>
          <w:szCs w:val="21"/>
        </w:rPr>
        <w:t xml:space="preserve"> εταιρειών μελών ΣΦΕΕ</w:t>
      </w:r>
      <w:r w:rsidR="0007624F">
        <w:rPr>
          <w:sz w:val="21"/>
          <w:szCs w:val="21"/>
        </w:rPr>
        <w:t xml:space="preserve"> </w:t>
      </w:r>
      <w:r w:rsidR="0007624F" w:rsidRPr="00930082">
        <w:rPr>
          <w:sz w:val="21"/>
          <w:szCs w:val="21"/>
        </w:rPr>
        <w:t>(στο διάστημα 2012 έναντι 2010)</w:t>
      </w:r>
      <w:r w:rsidRPr="00AD035A">
        <w:rPr>
          <w:sz w:val="21"/>
          <w:szCs w:val="21"/>
        </w:rPr>
        <w:t xml:space="preserve">, στην αύξηση της ανεργίας στον κλάδο της έρευνας και φυσικά στερεί από την χώρα την εισροή σημαντικών πόρων από το εξωτερικό. </w:t>
      </w:r>
    </w:p>
    <w:p w:rsidR="00DF36F6" w:rsidRPr="00AD035A" w:rsidRDefault="00DF36F6" w:rsidP="007A4269">
      <w:pPr>
        <w:spacing w:after="0" w:line="240" w:lineRule="auto"/>
        <w:jc w:val="both"/>
        <w:rPr>
          <w:sz w:val="21"/>
          <w:szCs w:val="21"/>
        </w:rPr>
      </w:pPr>
    </w:p>
    <w:p w:rsidR="007A4269" w:rsidRPr="00AD035A" w:rsidRDefault="0071103E" w:rsidP="007A4269">
      <w:pPr>
        <w:spacing w:after="0" w:line="240" w:lineRule="auto"/>
        <w:jc w:val="both"/>
        <w:rPr>
          <w:sz w:val="21"/>
          <w:szCs w:val="21"/>
        </w:rPr>
      </w:pPr>
      <w:r w:rsidRPr="00AD035A">
        <w:rPr>
          <w:sz w:val="21"/>
          <w:szCs w:val="21"/>
        </w:rPr>
        <w:t>Η προσέλκυση επενδύσεων στην Κλινική Έρευνα θα αυξηθεί σημαντικά με τη μείωση της γραφειοκρατίας</w:t>
      </w:r>
      <w:r w:rsidR="001E5EC5" w:rsidRPr="00AD035A">
        <w:rPr>
          <w:sz w:val="21"/>
          <w:szCs w:val="21"/>
        </w:rPr>
        <w:t xml:space="preserve">, την απλοποίηση των διαδικασιών </w:t>
      </w:r>
      <w:r w:rsidRPr="00AD035A">
        <w:rPr>
          <w:sz w:val="21"/>
          <w:szCs w:val="21"/>
        </w:rPr>
        <w:t>και συστηματική τήρηση του χρονοδιαγράμματος έγκρισης των κλινικών μελετών σύμφωνα με την Κοινοτική και Εθνική νομοθεσία.</w:t>
      </w:r>
      <w:r w:rsidR="001B24A9" w:rsidRPr="00AD035A">
        <w:rPr>
          <w:sz w:val="21"/>
          <w:szCs w:val="21"/>
        </w:rPr>
        <w:t xml:space="preserve"> </w:t>
      </w:r>
      <w:r w:rsidR="00BC3E35" w:rsidRPr="00AD035A">
        <w:rPr>
          <w:sz w:val="21"/>
          <w:szCs w:val="21"/>
        </w:rPr>
        <w:t xml:space="preserve">Ιδιαίτερα </w:t>
      </w:r>
      <w:r w:rsidR="001B24A9" w:rsidRPr="00AD035A">
        <w:rPr>
          <w:sz w:val="21"/>
          <w:szCs w:val="21"/>
        </w:rPr>
        <w:t>θετικά θα λειτουργήσει και η</w:t>
      </w:r>
      <w:r w:rsidR="006F0D3B" w:rsidRPr="00AD035A">
        <w:rPr>
          <w:sz w:val="21"/>
          <w:szCs w:val="21"/>
        </w:rPr>
        <w:t xml:space="preserve"> ενίσχυση της συνεργασίας Εθνικής Επιτροπής Δεοντολογίας, ΕΟΦ, ΥΠΕ, Πανεπιστημίων και Νοσοκομείων </w:t>
      </w:r>
      <w:r w:rsidR="001E5EC5" w:rsidRPr="00AD035A">
        <w:rPr>
          <w:sz w:val="21"/>
          <w:szCs w:val="21"/>
        </w:rPr>
        <w:t xml:space="preserve">και ενώσεων ασθενών </w:t>
      </w:r>
      <w:r w:rsidR="006F0D3B" w:rsidRPr="00AD035A">
        <w:rPr>
          <w:sz w:val="21"/>
          <w:szCs w:val="21"/>
        </w:rPr>
        <w:t xml:space="preserve">για τα θέματα Κλινικών Μελετών και </w:t>
      </w:r>
      <w:r w:rsidR="001B24A9" w:rsidRPr="00AD035A">
        <w:rPr>
          <w:sz w:val="21"/>
          <w:szCs w:val="21"/>
        </w:rPr>
        <w:t xml:space="preserve">η </w:t>
      </w:r>
      <w:r w:rsidR="00BC3E35" w:rsidRPr="00AD035A">
        <w:rPr>
          <w:sz w:val="21"/>
          <w:szCs w:val="21"/>
        </w:rPr>
        <w:t xml:space="preserve">διενέργεια </w:t>
      </w:r>
      <w:r w:rsidR="006F0D3B" w:rsidRPr="00AD035A">
        <w:rPr>
          <w:sz w:val="21"/>
          <w:szCs w:val="21"/>
        </w:rPr>
        <w:t xml:space="preserve">συστηματικού δημοσίου διαλόγου και συναντήσεων </w:t>
      </w:r>
      <w:r w:rsidR="00BC3E35" w:rsidRPr="00AD035A">
        <w:rPr>
          <w:sz w:val="21"/>
          <w:szCs w:val="21"/>
        </w:rPr>
        <w:t xml:space="preserve">των </w:t>
      </w:r>
      <w:r w:rsidR="006F0D3B" w:rsidRPr="00AD035A">
        <w:rPr>
          <w:sz w:val="21"/>
          <w:szCs w:val="21"/>
        </w:rPr>
        <w:t>εταίρων για τη δημιουργία κοινών προϋποθέσεων για την προσέλκυση κλινικών μελετών.</w:t>
      </w:r>
      <w:r w:rsidR="001B24A9" w:rsidRPr="00AD035A">
        <w:rPr>
          <w:sz w:val="21"/>
          <w:szCs w:val="21"/>
        </w:rPr>
        <w:t xml:space="preserve"> Αντίστοιχα θα πρέπει να αντιμετωπιστεί και η </w:t>
      </w:r>
      <w:r w:rsidR="007A4269" w:rsidRPr="00AD035A">
        <w:rPr>
          <w:sz w:val="21"/>
          <w:szCs w:val="21"/>
        </w:rPr>
        <w:t xml:space="preserve">ανεπάρκεια ενημέρωσης τόσο του συνόλου της κοινωνίας όσο και των ασθενών για τα </w:t>
      </w:r>
      <w:r w:rsidR="001B24A9" w:rsidRPr="00AD035A">
        <w:rPr>
          <w:sz w:val="21"/>
          <w:szCs w:val="21"/>
        </w:rPr>
        <w:t xml:space="preserve">πολλαπλά </w:t>
      </w:r>
      <w:r w:rsidR="007A4269" w:rsidRPr="00AD035A">
        <w:rPr>
          <w:sz w:val="21"/>
          <w:szCs w:val="21"/>
        </w:rPr>
        <w:t>οφέλη της Κλινικής Έρευνας</w:t>
      </w:r>
      <w:r w:rsidR="001B24A9" w:rsidRPr="00AD035A">
        <w:rPr>
          <w:sz w:val="21"/>
          <w:szCs w:val="21"/>
        </w:rPr>
        <w:t xml:space="preserve"> δεδομένου ότι</w:t>
      </w:r>
      <w:r w:rsidR="007A4269" w:rsidRPr="00AD035A">
        <w:rPr>
          <w:sz w:val="21"/>
          <w:szCs w:val="21"/>
        </w:rPr>
        <w:t xml:space="preserve"> η ευρωπαϊκή νομοθεσία επιτρέπει βάσει προϋποθέσεων την  πληροφόρηση των πολιτών για τα θέματα αυτά.</w:t>
      </w:r>
    </w:p>
    <w:p w:rsidR="006F0D3B" w:rsidRPr="00AD035A" w:rsidRDefault="006F0D3B" w:rsidP="002668FD">
      <w:pPr>
        <w:spacing w:after="0" w:line="240" w:lineRule="auto"/>
        <w:jc w:val="both"/>
        <w:rPr>
          <w:b/>
          <w:sz w:val="21"/>
          <w:szCs w:val="21"/>
        </w:rPr>
      </w:pPr>
    </w:p>
    <w:p w:rsidR="002668FD" w:rsidRPr="00AD035A" w:rsidRDefault="007E7799" w:rsidP="002668FD">
      <w:pPr>
        <w:spacing w:after="0" w:line="240" w:lineRule="auto"/>
        <w:jc w:val="both"/>
        <w:rPr>
          <w:sz w:val="21"/>
          <w:szCs w:val="21"/>
        </w:rPr>
      </w:pPr>
      <w:r w:rsidRPr="00AD035A">
        <w:rPr>
          <w:sz w:val="21"/>
          <w:szCs w:val="21"/>
        </w:rPr>
        <w:t xml:space="preserve">Ανάμεσα στις </w:t>
      </w:r>
      <w:r w:rsidRPr="00AD035A">
        <w:rPr>
          <w:b/>
          <w:sz w:val="21"/>
          <w:szCs w:val="21"/>
        </w:rPr>
        <w:t>προτεινόμενες δ</w:t>
      </w:r>
      <w:r w:rsidR="002668FD" w:rsidRPr="00AD035A">
        <w:rPr>
          <w:b/>
          <w:sz w:val="21"/>
          <w:szCs w:val="21"/>
        </w:rPr>
        <w:t>ράσεις</w:t>
      </w:r>
      <w:r w:rsidRPr="00AD035A">
        <w:rPr>
          <w:b/>
          <w:sz w:val="21"/>
          <w:szCs w:val="21"/>
        </w:rPr>
        <w:t xml:space="preserve"> </w:t>
      </w:r>
      <w:r w:rsidRPr="00AD035A">
        <w:rPr>
          <w:sz w:val="21"/>
          <w:szCs w:val="21"/>
        </w:rPr>
        <w:t>προκειμένου</w:t>
      </w:r>
      <w:r w:rsidRPr="00AD035A">
        <w:rPr>
          <w:b/>
          <w:sz w:val="21"/>
          <w:szCs w:val="21"/>
        </w:rPr>
        <w:t xml:space="preserve"> </w:t>
      </w:r>
      <w:r w:rsidRPr="00AD035A">
        <w:rPr>
          <w:sz w:val="21"/>
          <w:szCs w:val="21"/>
        </w:rPr>
        <w:t xml:space="preserve">η </w:t>
      </w:r>
      <w:r w:rsidR="0007624F">
        <w:rPr>
          <w:sz w:val="21"/>
          <w:szCs w:val="21"/>
        </w:rPr>
        <w:t>κλινική έ</w:t>
      </w:r>
      <w:r w:rsidR="002668FD" w:rsidRPr="00AD035A">
        <w:rPr>
          <w:sz w:val="21"/>
          <w:szCs w:val="21"/>
        </w:rPr>
        <w:t>ρευνα να καταστεί  προτεραιότητα για την εθνική ανάπτυξη,</w:t>
      </w:r>
      <w:r w:rsidR="00004A00">
        <w:rPr>
          <w:sz w:val="21"/>
          <w:szCs w:val="21"/>
        </w:rPr>
        <w:t xml:space="preserve"> </w:t>
      </w:r>
      <w:r w:rsidR="002668FD" w:rsidRPr="00AD035A">
        <w:rPr>
          <w:sz w:val="21"/>
          <w:szCs w:val="21"/>
        </w:rPr>
        <w:t>οικονομία και δημόσια υγεία</w:t>
      </w:r>
      <w:r w:rsidRPr="00AD035A">
        <w:rPr>
          <w:sz w:val="21"/>
          <w:szCs w:val="21"/>
        </w:rPr>
        <w:t xml:space="preserve"> προτάθηκαν οι εξής λύσεις: </w:t>
      </w:r>
    </w:p>
    <w:p w:rsidR="003F4658" w:rsidRPr="00AD035A" w:rsidRDefault="003F4658" w:rsidP="00952BF6">
      <w:pPr>
        <w:numPr>
          <w:ilvl w:val="0"/>
          <w:numId w:val="11"/>
        </w:numPr>
        <w:spacing w:after="0" w:line="240" w:lineRule="auto"/>
        <w:jc w:val="both"/>
        <w:rPr>
          <w:sz w:val="21"/>
          <w:szCs w:val="21"/>
        </w:rPr>
      </w:pPr>
      <w:r w:rsidRPr="00AD035A">
        <w:rPr>
          <w:sz w:val="21"/>
          <w:szCs w:val="21"/>
        </w:rPr>
        <w:t xml:space="preserve">Θεσμοθέτηση </w:t>
      </w:r>
      <w:r w:rsidR="001E5EC5" w:rsidRPr="00AD035A">
        <w:rPr>
          <w:sz w:val="21"/>
          <w:szCs w:val="21"/>
        </w:rPr>
        <w:t xml:space="preserve"> Ειδικής Γραμματείας στο Υπουργείο Υγείας και </w:t>
      </w:r>
      <w:r w:rsidRPr="00AD035A">
        <w:rPr>
          <w:sz w:val="21"/>
          <w:szCs w:val="21"/>
        </w:rPr>
        <w:t>Εθνικού Συμβουλίου για τις κλινικές μελέτες με τη συμμετοχή όλων των εμπλεκόμενων φορέων  (Ερευνητές ΕΕΔ,</w:t>
      </w:r>
      <w:r w:rsidR="00930082">
        <w:rPr>
          <w:sz w:val="21"/>
          <w:szCs w:val="21"/>
        </w:rPr>
        <w:t xml:space="preserve"> </w:t>
      </w:r>
      <w:r w:rsidRPr="00AD035A">
        <w:rPr>
          <w:sz w:val="21"/>
          <w:szCs w:val="21"/>
        </w:rPr>
        <w:t>ΕΟΦ, ΥΠΕ, Διοικήσεις Νοσοκομείων, Πανεπιστήμια, Υπουργείο Ανάπτυξης, Υπουργείο Οικονομικών και θεσμικών φορέων-συνδέσμων της  Φαρμακευτικής Βιομηχανίας</w:t>
      </w:r>
      <w:r w:rsidR="001E5EC5" w:rsidRPr="00AD035A">
        <w:rPr>
          <w:sz w:val="21"/>
          <w:szCs w:val="21"/>
        </w:rPr>
        <w:t xml:space="preserve"> και εκπροσώπων ενώσεων ασθενών</w:t>
      </w:r>
      <w:r w:rsidRPr="00AD035A">
        <w:rPr>
          <w:sz w:val="21"/>
          <w:szCs w:val="21"/>
        </w:rPr>
        <w:t xml:space="preserve">) και στόχο την κατάρτιση εθνικού σχεδιασμού και υλοποίησης Κλινικών μελετών στο Υπουργείο Υγείας υπό ειδικό γενικό γραμματέα (τεχνοκράτη 5ετούς θητείας) </w:t>
      </w:r>
    </w:p>
    <w:p w:rsidR="002668FD" w:rsidRPr="00AD035A" w:rsidRDefault="002668FD" w:rsidP="00952BF6">
      <w:pPr>
        <w:numPr>
          <w:ilvl w:val="0"/>
          <w:numId w:val="11"/>
        </w:numPr>
        <w:spacing w:after="0" w:line="240" w:lineRule="auto"/>
        <w:jc w:val="both"/>
        <w:rPr>
          <w:sz w:val="21"/>
          <w:szCs w:val="21"/>
        </w:rPr>
      </w:pPr>
      <w:r w:rsidRPr="00AD035A">
        <w:rPr>
          <w:sz w:val="21"/>
          <w:szCs w:val="21"/>
        </w:rPr>
        <w:t>Προσέλκυση &amp; Αξιοποίηση των κονδυλίων έρευνας εντός των Πανεπιστημίων (ΕΛΚΕ), Νοσοκομείων,</w:t>
      </w:r>
      <w:r w:rsidR="00930082">
        <w:rPr>
          <w:sz w:val="21"/>
          <w:szCs w:val="21"/>
        </w:rPr>
        <w:t xml:space="preserve"> </w:t>
      </w:r>
      <w:r w:rsidRPr="00AD035A">
        <w:rPr>
          <w:sz w:val="21"/>
          <w:szCs w:val="21"/>
        </w:rPr>
        <w:t>ΥΠΕ (ΕΛΚΕΑ)</w:t>
      </w:r>
      <w:r w:rsidR="007E7799" w:rsidRPr="00AD035A">
        <w:rPr>
          <w:sz w:val="21"/>
          <w:szCs w:val="21"/>
        </w:rPr>
        <w:t xml:space="preserve"> καθώς και χ</w:t>
      </w:r>
      <w:r w:rsidRPr="00AD035A">
        <w:rPr>
          <w:sz w:val="21"/>
          <w:szCs w:val="21"/>
        </w:rPr>
        <w:t xml:space="preserve">ρηματοδότηση και στελέχωση των ερευνητικών ομάδων και υποδομών ΕΣΥ &amp; Πανεπιστημιακών Ιδρυμάτων </w:t>
      </w:r>
    </w:p>
    <w:p w:rsidR="002668FD" w:rsidRPr="00AD035A" w:rsidRDefault="002668FD" w:rsidP="00952BF6">
      <w:pPr>
        <w:numPr>
          <w:ilvl w:val="0"/>
          <w:numId w:val="11"/>
        </w:numPr>
        <w:spacing w:after="0" w:line="240" w:lineRule="auto"/>
        <w:jc w:val="both"/>
        <w:rPr>
          <w:sz w:val="21"/>
          <w:szCs w:val="21"/>
        </w:rPr>
      </w:pPr>
      <w:r w:rsidRPr="00AD035A">
        <w:rPr>
          <w:sz w:val="21"/>
          <w:szCs w:val="21"/>
        </w:rPr>
        <w:t>Θεσμοθέτηση κινήτρων για τους ερευνητές</w:t>
      </w:r>
      <w:r w:rsidR="007E7799" w:rsidRPr="00AD035A">
        <w:rPr>
          <w:sz w:val="21"/>
          <w:szCs w:val="21"/>
        </w:rPr>
        <w:t xml:space="preserve"> όπως για παράδειγμα ά</w:t>
      </w:r>
      <w:r w:rsidRPr="00AD035A">
        <w:rPr>
          <w:sz w:val="21"/>
          <w:szCs w:val="21"/>
        </w:rPr>
        <w:t xml:space="preserve">ρση των πλαφόν στις αμοιβές ερευνητών &amp; ενίσχυση του εισοδήματος τους </w:t>
      </w:r>
      <w:r w:rsidR="00930082">
        <w:rPr>
          <w:sz w:val="21"/>
          <w:szCs w:val="21"/>
        </w:rPr>
        <w:t>για</w:t>
      </w:r>
      <w:r w:rsidRPr="00AD035A">
        <w:rPr>
          <w:sz w:val="21"/>
          <w:szCs w:val="21"/>
        </w:rPr>
        <w:t xml:space="preserve"> την παραμονή τους στην Ελλάδα</w:t>
      </w:r>
    </w:p>
    <w:p w:rsidR="00952BF6" w:rsidRPr="00AD035A" w:rsidRDefault="002668FD" w:rsidP="00952BF6">
      <w:pPr>
        <w:numPr>
          <w:ilvl w:val="0"/>
          <w:numId w:val="11"/>
        </w:numPr>
        <w:spacing w:after="0" w:line="240" w:lineRule="auto"/>
        <w:jc w:val="both"/>
        <w:rPr>
          <w:sz w:val="21"/>
          <w:szCs w:val="21"/>
        </w:rPr>
      </w:pPr>
      <w:r w:rsidRPr="00AD035A">
        <w:rPr>
          <w:sz w:val="21"/>
          <w:szCs w:val="21"/>
        </w:rPr>
        <w:t xml:space="preserve">Αξιοποίηση παραβόλων </w:t>
      </w:r>
      <w:r w:rsidR="004915BD">
        <w:rPr>
          <w:sz w:val="21"/>
          <w:szCs w:val="21"/>
        </w:rPr>
        <w:t>κλινικών μ</w:t>
      </w:r>
      <w:r w:rsidRPr="00AD035A">
        <w:rPr>
          <w:sz w:val="21"/>
          <w:szCs w:val="21"/>
        </w:rPr>
        <w:t xml:space="preserve">ελετών </w:t>
      </w:r>
      <w:r w:rsidR="007E7799" w:rsidRPr="00AD035A">
        <w:rPr>
          <w:sz w:val="21"/>
          <w:szCs w:val="21"/>
        </w:rPr>
        <w:t xml:space="preserve">από τις παρεμβατικές μελέτες </w:t>
      </w:r>
      <w:r w:rsidR="00930082">
        <w:rPr>
          <w:sz w:val="21"/>
          <w:szCs w:val="21"/>
        </w:rPr>
        <w:t xml:space="preserve">(τα οποία ετησίως υπολογίζονται </w:t>
      </w:r>
      <w:r w:rsidR="00930082" w:rsidRPr="00AD035A">
        <w:rPr>
          <w:sz w:val="21"/>
          <w:szCs w:val="21"/>
        </w:rPr>
        <w:t>σε 5,4 εκατ. ευρώ</w:t>
      </w:r>
      <w:r w:rsidR="00930082">
        <w:rPr>
          <w:sz w:val="21"/>
          <w:szCs w:val="21"/>
        </w:rPr>
        <w:t>)</w:t>
      </w:r>
      <w:r w:rsidR="00930082" w:rsidRPr="00AD035A">
        <w:rPr>
          <w:sz w:val="21"/>
          <w:szCs w:val="21"/>
        </w:rPr>
        <w:t xml:space="preserve"> </w:t>
      </w:r>
      <w:r w:rsidR="007E7799" w:rsidRPr="00AD035A">
        <w:rPr>
          <w:sz w:val="21"/>
          <w:szCs w:val="21"/>
        </w:rPr>
        <w:t>για την στελέχωση των τμημάτων έρευνας ΕΟΦ και ΕΕΔ και αναβάθμιση της λειτουργίας του</w:t>
      </w:r>
      <w:r w:rsidR="003F4658" w:rsidRPr="00AD035A">
        <w:rPr>
          <w:sz w:val="21"/>
          <w:szCs w:val="21"/>
        </w:rPr>
        <w:t>ς</w:t>
      </w:r>
      <w:r w:rsidR="007E7799" w:rsidRPr="00AD035A">
        <w:rPr>
          <w:sz w:val="21"/>
          <w:szCs w:val="21"/>
        </w:rPr>
        <w:t xml:space="preserve"> </w:t>
      </w:r>
    </w:p>
    <w:p w:rsidR="0093653C" w:rsidRPr="00AD035A" w:rsidRDefault="00C53D2F" w:rsidP="0093653C">
      <w:pPr>
        <w:numPr>
          <w:ilvl w:val="0"/>
          <w:numId w:val="11"/>
        </w:numPr>
        <w:spacing w:after="0" w:line="240" w:lineRule="auto"/>
        <w:jc w:val="both"/>
        <w:rPr>
          <w:sz w:val="21"/>
          <w:szCs w:val="21"/>
        </w:rPr>
      </w:pPr>
      <w:r w:rsidRPr="00AD035A">
        <w:rPr>
          <w:sz w:val="21"/>
          <w:szCs w:val="21"/>
        </w:rPr>
        <w:t>Αναγνώριση κλινικής έρευνας ως επιστημονικής και τεχνολογικής έρευνας και θε</w:t>
      </w:r>
      <w:r w:rsidR="002668FD" w:rsidRPr="00AD035A">
        <w:rPr>
          <w:sz w:val="21"/>
          <w:szCs w:val="21"/>
        </w:rPr>
        <w:t>σμοθέτηση κινήτρων για τις σχετικές επενδύσεις της Φ/Β</w:t>
      </w:r>
      <w:r w:rsidR="003F4658" w:rsidRPr="00AD035A">
        <w:rPr>
          <w:sz w:val="21"/>
          <w:szCs w:val="21"/>
        </w:rPr>
        <w:t xml:space="preserve"> όπως για παράδειγμα: φ</w:t>
      </w:r>
      <w:r w:rsidR="002668FD" w:rsidRPr="00AD035A">
        <w:rPr>
          <w:sz w:val="21"/>
          <w:szCs w:val="21"/>
        </w:rPr>
        <w:t xml:space="preserve">ορολογική αναγνώριση των σχετικών δαπανών ως </w:t>
      </w:r>
      <w:r w:rsidR="003F4658" w:rsidRPr="00AD035A">
        <w:rPr>
          <w:sz w:val="21"/>
          <w:szCs w:val="21"/>
        </w:rPr>
        <w:t>Ε&amp;Α, α</w:t>
      </w:r>
      <w:r w:rsidR="002668FD" w:rsidRPr="00AD035A">
        <w:rPr>
          <w:sz w:val="21"/>
          <w:szCs w:val="21"/>
        </w:rPr>
        <w:t>ύξηση θέσεων εργασίας εντός της Φ/Β</w:t>
      </w:r>
      <w:r w:rsidR="0093653C" w:rsidRPr="00AD035A">
        <w:rPr>
          <w:sz w:val="21"/>
          <w:szCs w:val="21"/>
        </w:rPr>
        <w:t xml:space="preserve">, σταθερό και προβλέψιμο περιβάλλον για το επιχειρείν </w:t>
      </w:r>
      <w:r w:rsidR="002668FD" w:rsidRPr="00AD035A">
        <w:rPr>
          <w:sz w:val="21"/>
          <w:szCs w:val="21"/>
        </w:rPr>
        <w:t xml:space="preserve"> </w:t>
      </w:r>
    </w:p>
    <w:p w:rsidR="002668FD" w:rsidRPr="00AD035A" w:rsidRDefault="002668FD" w:rsidP="0093653C">
      <w:pPr>
        <w:numPr>
          <w:ilvl w:val="0"/>
          <w:numId w:val="11"/>
        </w:numPr>
        <w:spacing w:after="0" w:line="240" w:lineRule="auto"/>
        <w:jc w:val="both"/>
        <w:rPr>
          <w:sz w:val="21"/>
          <w:szCs w:val="21"/>
        </w:rPr>
      </w:pPr>
      <w:r w:rsidRPr="00AD035A">
        <w:rPr>
          <w:sz w:val="21"/>
          <w:szCs w:val="21"/>
        </w:rPr>
        <w:t xml:space="preserve">Καθολική και ευθυγραμμισμένη εφαρμογή του ισχύοντος νομικού πλαισίου </w:t>
      </w:r>
      <w:r w:rsidR="00930082">
        <w:rPr>
          <w:sz w:val="21"/>
          <w:szCs w:val="21"/>
        </w:rPr>
        <w:t>(</w:t>
      </w:r>
      <w:r w:rsidRPr="00AD035A">
        <w:rPr>
          <w:sz w:val="21"/>
          <w:szCs w:val="21"/>
        </w:rPr>
        <w:t>ΦΕΚ 390</w:t>
      </w:r>
      <w:r w:rsidR="00930082">
        <w:rPr>
          <w:sz w:val="21"/>
          <w:szCs w:val="21"/>
        </w:rPr>
        <w:t>,</w:t>
      </w:r>
      <w:r w:rsidRPr="00AD035A">
        <w:rPr>
          <w:sz w:val="21"/>
          <w:szCs w:val="21"/>
        </w:rPr>
        <w:t xml:space="preserve"> Φεβ</w:t>
      </w:r>
      <w:r w:rsidR="00930082">
        <w:rPr>
          <w:sz w:val="21"/>
          <w:szCs w:val="21"/>
        </w:rPr>
        <w:t>.</w:t>
      </w:r>
      <w:r w:rsidRPr="00AD035A">
        <w:rPr>
          <w:sz w:val="21"/>
          <w:szCs w:val="21"/>
        </w:rPr>
        <w:t xml:space="preserve"> 2013</w:t>
      </w:r>
      <w:r w:rsidR="00930082">
        <w:rPr>
          <w:sz w:val="21"/>
          <w:szCs w:val="21"/>
        </w:rPr>
        <w:t>)</w:t>
      </w:r>
      <w:r w:rsidR="004732CA" w:rsidRPr="00AD035A">
        <w:rPr>
          <w:sz w:val="21"/>
          <w:szCs w:val="21"/>
        </w:rPr>
        <w:t xml:space="preserve"> καθώς και σ</w:t>
      </w:r>
      <w:r w:rsidRPr="00AD035A">
        <w:rPr>
          <w:sz w:val="21"/>
          <w:szCs w:val="21"/>
        </w:rPr>
        <w:t xml:space="preserve">υμπλήρωση, διεύρυνση και βελτίωση του ανωτέρω πλαισίου περιλαμβανομένων και των αναγκαίων </w:t>
      </w:r>
      <w:r w:rsidR="00930082">
        <w:rPr>
          <w:sz w:val="21"/>
          <w:szCs w:val="21"/>
        </w:rPr>
        <w:t>προϋποθέσεων</w:t>
      </w:r>
      <w:r w:rsidRPr="00AD035A">
        <w:rPr>
          <w:sz w:val="21"/>
          <w:szCs w:val="21"/>
        </w:rPr>
        <w:t xml:space="preserve"> για την υλοποίησή του</w:t>
      </w:r>
    </w:p>
    <w:p w:rsidR="002668FD" w:rsidRPr="00AD035A" w:rsidRDefault="00EA6437" w:rsidP="00EA6437">
      <w:pPr>
        <w:numPr>
          <w:ilvl w:val="0"/>
          <w:numId w:val="11"/>
        </w:numPr>
        <w:spacing w:after="0" w:line="240" w:lineRule="auto"/>
        <w:jc w:val="both"/>
        <w:rPr>
          <w:sz w:val="21"/>
          <w:szCs w:val="21"/>
        </w:rPr>
      </w:pPr>
      <w:r w:rsidRPr="00AD035A">
        <w:rPr>
          <w:sz w:val="21"/>
          <w:szCs w:val="21"/>
        </w:rPr>
        <w:t xml:space="preserve">Δημιουργία θεσμικού πλαισίου στην Ελλάδα για τη </w:t>
      </w:r>
      <w:r w:rsidR="00930082">
        <w:rPr>
          <w:sz w:val="21"/>
          <w:szCs w:val="21"/>
        </w:rPr>
        <w:t xml:space="preserve">δεοντολογική επισκόπηση, έγκριση και </w:t>
      </w:r>
      <w:r w:rsidRPr="00AD035A">
        <w:rPr>
          <w:sz w:val="21"/>
          <w:szCs w:val="21"/>
        </w:rPr>
        <w:t xml:space="preserve">διεξαγωγή μη παρεμβατικών μελετών ως αναπόσπαστο τμήμα της κλινικής έρευνας </w:t>
      </w:r>
    </w:p>
    <w:p w:rsidR="004732CA" w:rsidRPr="00AD035A" w:rsidRDefault="004732CA" w:rsidP="00952BF6">
      <w:pPr>
        <w:numPr>
          <w:ilvl w:val="0"/>
          <w:numId w:val="11"/>
        </w:numPr>
        <w:spacing w:after="0" w:line="240" w:lineRule="auto"/>
        <w:jc w:val="both"/>
        <w:rPr>
          <w:sz w:val="21"/>
          <w:szCs w:val="21"/>
        </w:rPr>
      </w:pPr>
      <w:r w:rsidRPr="00AD035A">
        <w:rPr>
          <w:sz w:val="21"/>
          <w:szCs w:val="21"/>
        </w:rPr>
        <w:t>Σύνταξη νομικού πλαισίου για τη διευκόλυνση της εκστρατείας ενημέρωσης ασθενών και κατάρτιση και υιοθέτηση ενός σχεδίου ενημέρωσης ασθενών,</w:t>
      </w:r>
      <w:r w:rsidR="00952BF6" w:rsidRPr="00AD035A">
        <w:rPr>
          <w:sz w:val="21"/>
          <w:szCs w:val="21"/>
        </w:rPr>
        <w:t xml:space="preserve"> </w:t>
      </w:r>
      <w:r w:rsidRPr="00AD035A">
        <w:rPr>
          <w:sz w:val="21"/>
          <w:szCs w:val="21"/>
        </w:rPr>
        <w:t xml:space="preserve">κοινωνίας και αρμόδιων φορέων για τα οφέλη στην οικονομία </w:t>
      </w:r>
      <w:r w:rsidR="00930082">
        <w:rPr>
          <w:sz w:val="21"/>
          <w:szCs w:val="21"/>
        </w:rPr>
        <w:t xml:space="preserve">και </w:t>
      </w:r>
      <w:r w:rsidRPr="00AD035A">
        <w:rPr>
          <w:sz w:val="21"/>
          <w:szCs w:val="21"/>
        </w:rPr>
        <w:t xml:space="preserve">την υγεία </w:t>
      </w:r>
    </w:p>
    <w:p w:rsidR="002668FD" w:rsidRPr="00AD035A" w:rsidRDefault="002668FD" w:rsidP="00952BF6">
      <w:pPr>
        <w:numPr>
          <w:ilvl w:val="0"/>
          <w:numId w:val="11"/>
        </w:numPr>
        <w:spacing w:after="0" w:line="240" w:lineRule="auto"/>
        <w:jc w:val="both"/>
        <w:rPr>
          <w:sz w:val="21"/>
          <w:szCs w:val="21"/>
        </w:rPr>
      </w:pPr>
      <w:r w:rsidRPr="00AD035A">
        <w:rPr>
          <w:sz w:val="21"/>
          <w:szCs w:val="21"/>
        </w:rPr>
        <w:t>Σχεδιασμός αποτελεσματικού συστήματος προσέλκυσης επενδύσεων -</w:t>
      </w:r>
      <w:r w:rsidR="00AD035A" w:rsidRPr="00AD035A">
        <w:rPr>
          <w:sz w:val="21"/>
          <w:szCs w:val="21"/>
        </w:rPr>
        <w:t xml:space="preserve"> </w:t>
      </w:r>
      <w:r w:rsidRPr="00AD035A">
        <w:rPr>
          <w:sz w:val="21"/>
          <w:szCs w:val="21"/>
        </w:rPr>
        <w:t>ενισχύσεων για την αξιοποίηση των αποτελεσμάτων των κλινικών μελετών στην παραγωγή καινοτόμων προϊόντων και υπηρεσιών</w:t>
      </w:r>
    </w:p>
    <w:p w:rsidR="00C53D2F" w:rsidRPr="00AD035A" w:rsidRDefault="00952BF6" w:rsidP="00952BF6">
      <w:pPr>
        <w:numPr>
          <w:ilvl w:val="0"/>
          <w:numId w:val="11"/>
        </w:numPr>
        <w:spacing w:after="0" w:line="240" w:lineRule="auto"/>
        <w:jc w:val="both"/>
        <w:rPr>
          <w:sz w:val="21"/>
          <w:szCs w:val="21"/>
        </w:rPr>
      </w:pPr>
      <w:r w:rsidRPr="00AD035A">
        <w:rPr>
          <w:sz w:val="21"/>
          <w:szCs w:val="21"/>
        </w:rPr>
        <w:t>Χρηματοδότηση από τον ι</w:t>
      </w:r>
      <w:r w:rsidR="002668FD" w:rsidRPr="00AD035A">
        <w:rPr>
          <w:sz w:val="21"/>
          <w:szCs w:val="21"/>
        </w:rPr>
        <w:t>διωτικό αλλά και ευρύτερο δημόσιο τομέα (πχ ΕΟΦ και από τους λογαριασμούς έρευνας των Υ.ΠΕ</w:t>
      </w:r>
      <w:r w:rsidR="00930082">
        <w:rPr>
          <w:sz w:val="21"/>
          <w:szCs w:val="21"/>
        </w:rPr>
        <w:t>,</w:t>
      </w:r>
      <w:r w:rsidR="001E5EC5" w:rsidRPr="00AD035A">
        <w:rPr>
          <w:sz w:val="21"/>
          <w:szCs w:val="21"/>
        </w:rPr>
        <w:t xml:space="preserve"> ΕΛΚΕΑ &amp; ΕΛΚΕ των Πανεπιστημίων</w:t>
      </w:r>
      <w:r w:rsidR="002668FD" w:rsidRPr="00AD035A">
        <w:rPr>
          <w:sz w:val="21"/>
          <w:szCs w:val="21"/>
        </w:rPr>
        <w:t>) πρωτοκόλλων έρευνας εγχώριας έμπνευσης για την αναβάθμιση του ερευνητικού προφίλ της χώρας</w:t>
      </w:r>
      <w:r w:rsidR="001E5EC5" w:rsidRPr="00AD035A">
        <w:rPr>
          <w:sz w:val="21"/>
          <w:szCs w:val="21"/>
        </w:rPr>
        <w:t xml:space="preserve"> </w:t>
      </w:r>
    </w:p>
    <w:p w:rsidR="002668FD" w:rsidRPr="00AD035A" w:rsidRDefault="004915BD" w:rsidP="00952BF6">
      <w:pPr>
        <w:numPr>
          <w:ilvl w:val="0"/>
          <w:numId w:val="11"/>
        </w:numPr>
        <w:spacing w:after="0" w:line="240" w:lineRule="auto"/>
        <w:jc w:val="both"/>
        <w:rPr>
          <w:sz w:val="21"/>
          <w:szCs w:val="21"/>
        </w:rPr>
      </w:pPr>
      <w:r>
        <w:rPr>
          <w:sz w:val="21"/>
          <w:szCs w:val="21"/>
        </w:rPr>
        <w:t>Ένταξη των αρχών της κ</w:t>
      </w:r>
      <w:r w:rsidR="00C53D2F" w:rsidRPr="00AD035A">
        <w:rPr>
          <w:sz w:val="21"/>
          <w:szCs w:val="21"/>
        </w:rPr>
        <w:t xml:space="preserve">λινικής έρευνας στο </w:t>
      </w:r>
      <w:r w:rsidR="001E5EC5" w:rsidRPr="00AD035A">
        <w:rPr>
          <w:sz w:val="21"/>
          <w:szCs w:val="21"/>
        </w:rPr>
        <w:t xml:space="preserve">προπτυχιακό &amp; μεταπτυχιακό </w:t>
      </w:r>
      <w:r w:rsidR="00C53D2F" w:rsidRPr="00AD035A">
        <w:rPr>
          <w:sz w:val="21"/>
          <w:szCs w:val="21"/>
        </w:rPr>
        <w:t>εκπαιδευτικό πρόγραμμα των φοιτητών στις σχολές Επιστημών Υγείας</w:t>
      </w:r>
      <w:r w:rsidR="002668FD" w:rsidRPr="00AD035A">
        <w:rPr>
          <w:sz w:val="21"/>
          <w:szCs w:val="21"/>
        </w:rPr>
        <w:t xml:space="preserve"> </w:t>
      </w:r>
    </w:p>
    <w:p w:rsidR="007A4269" w:rsidRPr="007A4269" w:rsidRDefault="0002013C" w:rsidP="006320C5">
      <w:pPr>
        <w:numPr>
          <w:ilvl w:val="0"/>
          <w:numId w:val="11"/>
        </w:numPr>
        <w:spacing w:after="0" w:line="240" w:lineRule="auto"/>
        <w:jc w:val="both"/>
      </w:pPr>
      <w:r w:rsidRPr="00AD035A">
        <w:rPr>
          <w:sz w:val="21"/>
          <w:szCs w:val="21"/>
        </w:rPr>
        <w:t>Ανάπτυξη της δραστηριότητας στο πεδίο της Αξιολόγησης της Τεχνολογίας Υγείας (</w:t>
      </w:r>
      <w:r w:rsidRPr="00AD035A">
        <w:rPr>
          <w:sz w:val="21"/>
          <w:szCs w:val="21"/>
          <w:lang w:val="en-US"/>
        </w:rPr>
        <w:t>Health</w:t>
      </w:r>
      <w:r w:rsidRPr="00AD035A">
        <w:rPr>
          <w:sz w:val="21"/>
          <w:szCs w:val="21"/>
        </w:rPr>
        <w:t xml:space="preserve"> </w:t>
      </w:r>
      <w:r w:rsidRPr="00AD035A">
        <w:rPr>
          <w:sz w:val="21"/>
          <w:szCs w:val="21"/>
          <w:lang w:val="en-US"/>
        </w:rPr>
        <w:t>Technology</w:t>
      </w:r>
      <w:r w:rsidRPr="00AD035A">
        <w:rPr>
          <w:sz w:val="21"/>
          <w:szCs w:val="21"/>
        </w:rPr>
        <w:t xml:space="preserve"> </w:t>
      </w:r>
      <w:r w:rsidR="00930082" w:rsidRPr="00AD035A">
        <w:rPr>
          <w:sz w:val="21"/>
          <w:szCs w:val="21"/>
          <w:lang w:val="en-US"/>
        </w:rPr>
        <w:t>Assessment</w:t>
      </w:r>
      <w:r w:rsidRPr="00AD035A">
        <w:rPr>
          <w:sz w:val="21"/>
          <w:szCs w:val="21"/>
        </w:rPr>
        <w:t>), το οποίο είναι αναπόσπαστα συνδεδεμένο με τη δραστηριότητα στο επίπεδο των κλινικών δοκιμών</w:t>
      </w:r>
      <w:r w:rsidR="00AD035A" w:rsidRPr="00AD035A">
        <w:rPr>
          <w:sz w:val="21"/>
          <w:szCs w:val="21"/>
        </w:rPr>
        <w:t>.</w:t>
      </w:r>
      <w:r w:rsidR="002668FD" w:rsidRPr="00AD035A">
        <w:rPr>
          <w:sz w:val="21"/>
          <w:szCs w:val="21"/>
        </w:rPr>
        <w:t xml:space="preserve">                                                             </w:t>
      </w:r>
      <w:r w:rsidR="00AD035A" w:rsidRPr="00AD035A">
        <w:rPr>
          <w:sz w:val="21"/>
          <w:szCs w:val="21"/>
        </w:rPr>
        <w:t xml:space="preserve">                       </w:t>
      </w:r>
    </w:p>
    <w:sectPr w:rsidR="007A4269" w:rsidRPr="007A4269" w:rsidSect="00E31647">
      <w:headerReference w:type="default" r:id="rId9"/>
      <w:footerReference w:type="default" r:id="rId10"/>
      <w:pgSz w:w="11906" w:h="16838"/>
      <w:pgMar w:top="1134" w:right="1800" w:bottom="1135" w:left="1800" w:header="73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76" w:rsidRDefault="00521976" w:rsidP="00D76899">
      <w:pPr>
        <w:spacing w:after="0" w:line="240" w:lineRule="auto"/>
      </w:pPr>
      <w:r>
        <w:separator/>
      </w:r>
    </w:p>
  </w:endnote>
  <w:endnote w:type="continuationSeparator" w:id="0">
    <w:p w:rsidR="00521976" w:rsidRDefault="00521976" w:rsidP="00D7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4B" w:rsidRPr="00D76899" w:rsidRDefault="00DF574B" w:rsidP="00D76899">
    <w:pPr>
      <w:pStyle w:val="a5"/>
      <w:jc w:val="center"/>
      <w:rPr>
        <w:rFonts w:ascii="Verdana" w:hAnsi="Verdana"/>
        <w:color w:val="808080"/>
        <w:sz w:val="14"/>
        <w:szCs w:val="14"/>
      </w:rPr>
    </w:pPr>
    <w:r w:rsidRPr="00D76899">
      <w:rPr>
        <w:rFonts w:ascii="Verdana" w:hAnsi="Verdana"/>
        <w:color w:val="808080"/>
        <w:sz w:val="14"/>
        <w:szCs w:val="14"/>
      </w:rPr>
      <w:t>Λ. Κηφισίας 280 &amp; Αγρινίου 3, 152 32 ΧΑΛΑΝΔΡΙ, ΑΘΗΝΑ</w:t>
    </w:r>
  </w:p>
  <w:p w:rsidR="00DF574B" w:rsidRPr="00D76899" w:rsidRDefault="00DF574B" w:rsidP="00D76899">
    <w:pPr>
      <w:tabs>
        <w:tab w:val="center" w:pos="4153"/>
        <w:tab w:val="right" w:pos="8306"/>
      </w:tabs>
      <w:spacing w:after="0" w:line="240" w:lineRule="auto"/>
      <w:jc w:val="center"/>
      <w:rPr>
        <w:rFonts w:ascii="Verdana" w:hAnsi="Verdana"/>
        <w:color w:val="808080"/>
        <w:sz w:val="14"/>
        <w:szCs w:val="14"/>
      </w:rPr>
    </w:pPr>
    <w:r w:rsidRPr="00D76899">
      <w:rPr>
        <w:rFonts w:ascii="Verdana" w:hAnsi="Verdana"/>
        <w:color w:val="808080"/>
        <w:sz w:val="14"/>
        <w:szCs w:val="14"/>
      </w:rPr>
      <w:t xml:space="preserve">ΤΗΛ. 210 6891101 – </w:t>
    </w:r>
    <w:r w:rsidRPr="00D76899">
      <w:rPr>
        <w:rFonts w:ascii="Verdana" w:hAnsi="Verdana"/>
        <w:color w:val="808080"/>
        <w:sz w:val="14"/>
        <w:szCs w:val="14"/>
        <w:lang w:val="en-US"/>
      </w:rPr>
      <w:t>FAX</w:t>
    </w:r>
    <w:r w:rsidRPr="00D76899">
      <w:rPr>
        <w:rFonts w:ascii="Verdana" w:hAnsi="Verdana"/>
        <w:color w:val="808080"/>
        <w:sz w:val="14"/>
        <w:szCs w:val="14"/>
      </w:rPr>
      <w:t xml:space="preserve"> 210 6891060</w:t>
    </w:r>
  </w:p>
  <w:p w:rsidR="00DF574B" w:rsidRPr="00D76899" w:rsidRDefault="00DF574B" w:rsidP="00D76899">
    <w:pPr>
      <w:spacing w:after="0" w:line="360" w:lineRule="auto"/>
      <w:jc w:val="center"/>
      <w:rPr>
        <w:rFonts w:ascii="Verdana" w:hAnsi="Verdana"/>
        <w:b/>
        <w:color w:val="333399"/>
        <w:position w:val="16"/>
        <w:sz w:val="32"/>
        <w:szCs w:val="44"/>
      </w:rPr>
    </w:pPr>
    <w:r w:rsidRPr="00D76899">
      <w:rPr>
        <w:rFonts w:ascii="Verdana" w:hAnsi="Verdana"/>
        <w:b/>
        <w:color w:val="333399"/>
        <w:position w:val="16"/>
        <w:sz w:val="32"/>
        <w:szCs w:val="44"/>
        <w:lang w:val="en-US"/>
      </w:rPr>
      <w:t>www.sfee.gr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76" w:rsidRDefault="00521976" w:rsidP="00D76899">
      <w:pPr>
        <w:spacing w:after="0" w:line="240" w:lineRule="auto"/>
      </w:pPr>
      <w:r>
        <w:separator/>
      </w:r>
    </w:p>
  </w:footnote>
  <w:footnote w:type="continuationSeparator" w:id="0">
    <w:p w:rsidR="00521976" w:rsidRDefault="00521976" w:rsidP="00D76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4B" w:rsidRDefault="00F078A6">
    <w:pPr>
      <w:pStyle w:val="a4"/>
    </w:pPr>
    <w:r>
      <w:rPr>
        <w:noProof/>
        <w:lang w:eastAsia="el-GR"/>
      </w:rPr>
      <mc:AlternateContent>
        <mc:Choice Requires="wps">
          <w:drawing>
            <wp:anchor distT="0" distB="0" distL="114300" distR="114300" simplePos="0" relativeHeight="251657728" behindDoc="0" locked="0" layoutInCell="0" allowOverlap="1" wp14:anchorId="7D0E5F17" wp14:editId="2B62EB25">
              <wp:simplePos x="0" y="0"/>
              <wp:positionH relativeFrom="page">
                <wp:posOffset>0</wp:posOffset>
              </wp:positionH>
              <wp:positionV relativeFrom="page">
                <wp:posOffset>5088890</wp:posOffset>
              </wp:positionV>
              <wp:extent cx="914400" cy="329565"/>
              <wp:effectExtent l="0" t="0" r="0" b="0"/>
              <wp:wrapNone/>
              <wp:docPr id="54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50A73" w:rsidRDefault="008C7286">
                          <w:pPr>
                            <w:pBdr>
                              <w:bottom w:val="single" w:sz="4" w:space="1" w:color="auto"/>
                            </w:pBdr>
                            <w:jc w:val="right"/>
                          </w:pPr>
                          <w:r>
                            <w:fldChar w:fldCharType="begin"/>
                          </w:r>
                          <w:r w:rsidR="00750A73">
                            <w:instrText>PAGE   \* MERGEFORMAT</w:instrText>
                          </w:r>
                          <w:r>
                            <w:fldChar w:fldCharType="separate"/>
                          </w:r>
                          <w:r w:rsidR="008D068D">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Ορθογώνιο 4" o:spid="_x0000_s1026" style="position:absolute;margin-left:0;margin-top:400.7pt;width:1in;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" o:allowincell="f" stroked="f">
              <v:textbox>
                <w:txbxContent>
                  <w:p w:rsidR="00750A73" w:rsidRDefault="008C7286">
                    <w:pPr>
                      <w:pBdr>
                        <w:bottom w:val="single" w:sz="4" w:space="1" w:color="auto"/>
                      </w:pBdr>
                      <w:jc w:val="right"/>
                    </w:pPr>
                    <w:r>
                      <w:fldChar w:fldCharType="begin"/>
                    </w:r>
                    <w:r w:rsidR="00750A73">
                      <w:instrText>PAGE   \* MERGEFORMAT</w:instrText>
                    </w:r>
                    <w:r>
                      <w:fldChar w:fldCharType="separate"/>
                    </w:r>
                    <w:r w:rsidR="008D068D">
                      <w:rPr>
                        <w:noProof/>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D3E"/>
    <w:multiLevelType w:val="hybridMultilevel"/>
    <w:tmpl w:val="CAB628BC"/>
    <w:lvl w:ilvl="0" w:tplc="273ED7CA">
      <w:start w:val="1"/>
      <w:numFmt w:val="bullet"/>
      <w:lvlText w:val="•"/>
      <w:lvlJc w:val="left"/>
      <w:pPr>
        <w:tabs>
          <w:tab w:val="num" w:pos="720"/>
        </w:tabs>
        <w:ind w:left="720" w:hanging="360"/>
      </w:pPr>
      <w:rPr>
        <w:rFonts w:ascii="Arial" w:hAnsi="Arial" w:hint="default"/>
      </w:rPr>
    </w:lvl>
    <w:lvl w:ilvl="1" w:tplc="0EC28374">
      <w:start w:val="1206"/>
      <w:numFmt w:val="bullet"/>
      <w:lvlText w:val="–"/>
      <w:lvlJc w:val="left"/>
      <w:pPr>
        <w:tabs>
          <w:tab w:val="num" w:pos="1440"/>
        </w:tabs>
        <w:ind w:left="1440" w:hanging="360"/>
      </w:pPr>
      <w:rPr>
        <w:rFonts w:ascii="Arial" w:hAnsi="Arial" w:hint="default"/>
      </w:rPr>
    </w:lvl>
    <w:lvl w:ilvl="2" w:tplc="6F5A3D3E" w:tentative="1">
      <w:start w:val="1"/>
      <w:numFmt w:val="bullet"/>
      <w:lvlText w:val="•"/>
      <w:lvlJc w:val="left"/>
      <w:pPr>
        <w:tabs>
          <w:tab w:val="num" w:pos="2160"/>
        </w:tabs>
        <w:ind w:left="2160" w:hanging="360"/>
      </w:pPr>
      <w:rPr>
        <w:rFonts w:ascii="Arial" w:hAnsi="Arial" w:hint="default"/>
      </w:rPr>
    </w:lvl>
    <w:lvl w:ilvl="3" w:tplc="E1168A00" w:tentative="1">
      <w:start w:val="1"/>
      <w:numFmt w:val="bullet"/>
      <w:lvlText w:val="•"/>
      <w:lvlJc w:val="left"/>
      <w:pPr>
        <w:tabs>
          <w:tab w:val="num" w:pos="2880"/>
        </w:tabs>
        <w:ind w:left="2880" w:hanging="360"/>
      </w:pPr>
      <w:rPr>
        <w:rFonts w:ascii="Arial" w:hAnsi="Arial" w:hint="default"/>
      </w:rPr>
    </w:lvl>
    <w:lvl w:ilvl="4" w:tplc="8EB8C202" w:tentative="1">
      <w:start w:val="1"/>
      <w:numFmt w:val="bullet"/>
      <w:lvlText w:val="•"/>
      <w:lvlJc w:val="left"/>
      <w:pPr>
        <w:tabs>
          <w:tab w:val="num" w:pos="3600"/>
        </w:tabs>
        <w:ind w:left="3600" w:hanging="360"/>
      </w:pPr>
      <w:rPr>
        <w:rFonts w:ascii="Arial" w:hAnsi="Arial" w:hint="default"/>
      </w:rPr>
    </w:lvl>
    <w:lvl w:ilvl="5" w:tplc="58F89524" w:tentative="1">
      <w:start w:val="1"/>
      <w:numFmt w:val="bullet"/>
      <w:lvlText w:val="•"/>
      <w:lvlJc w:val="left"/>
      <w:pPr>
        <w:tabs>
          <w:tab w:val="num" w:pos="4320"/>
        </w:tabs>
        <w:ind w:left="4320" w:hanging="360"/>
      </w:pPr>
      <w:rPr>
        <w:rFonts w:ascii="Arial" w:hAnsi="Arial" w:hint="default"/>
      </w:rPr>
    </w:lvl>
    <w:lvl w:ilvl="6" w:tplc="FD9E2E6A" w:tentative="1">
      <w:start w:val="1"/>
      <w:numFmt w:val="bullet"/>
      <w:lvlText w:val="•"/>
      <w:lvlJc w:val="left"/>
      <w:pPr>
        <w:tabs>
          <w:tab w:val="num" w:pos="5040"/>
        </w:tabs>
        <w:ind w:left="5040" w:hanging="360"/>
      </w:pPr>
      <w:rPr>
        <w:rFonts w:ascii="Arial" w:hAnsi="Arial" w:hint="default"/>
      </w:rPr>
    </w:lvl>
    <w:lvl w:ilvl="7" w:tplc="DFBE34C6" w:tentative="1">
      <w:start w:val="1"/>
      <w:numFmt w:val="bullet"/>
      <w:lvlText w:val="•"/>
      <w:lvlJc w:val="left"/>
      <w:pPr>
        <w:tabs>
          <w:tab w:val="num" w:pos="5760"/>
        </w:tabs>
        <w:ind w:left="5760" w:hanging="360"/>
      </w:pPr>
      <w:rPr>
        <w:rFonts w:ascii="Arial" w:hAnsi="Arial" w:hint="default"/>
      </w:rPr>
    </w:lvl>
    <w:lvl w:ilvl="8" w:tplc="17D00F66" w:tentative="1">
      <w:start w:val="1"/>
      <w:numFmt w:val="bullet"/>
      <w:lvlText w:val="•"/>
      <w:lvlJc w:val="left"/>
      <w:pPr>
        <w:tabs>
          <w:tab w:val="num" w:pos="6480"/>
        </w:tabs>
        <w:ind w:left="6480" w:hanging="360"/>
      </w:pPr>
      <w:rPr>
        <w:rFonts w:ascii="Arial" w:hAnsi="Arial" w:hint="default"/>
      </w:rPr>
    </w:lvl>
  </w:abstractNum>
  <w:abstractNum w:abstractNumId="1">
    <w:nsid w:val="080E2B2D"/>
    <w:multiLevelType w:val="hybridMultilevel"/>
    <w:tmpl w:val="39C8095C"/>
    <w:lvl w:ilvl="0" w:tplc="7DBAAEE0">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652126"/>
    <w:multiLevelType w:val="hybridMultilevel"/>
    <w:tmpl w:val="63182968"/>
    <w:lvl w:ilvl="0" w:tplc="C932F9C4">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59F74B1"/>
    <w:multiLevelType w:val="hybridMultilevel"/>
    <w:tmpl w:val="3044FDF8"/>
    <w:lvl w:ilvl="0" w:tplc="B598F5C6">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0C02C7"/>
    <w:multiLevelType w:val="hybridMultilevel"/>
    <w:tmpl w:val="15EC6812"/>
    <w:lvl w:ilvl="0" w:tplc="40706B6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546015"/>
    <w:multiLevelType w:val="hybridMultilevel"/>
    <w:tmpl w:val="0D00F7F6"/>
    <w:lvl w:ilvl="0" w:tplc="0409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751781"/>
    <w:multiLevelType w:val="hybridMultilevel"/>
    <w:tmpl w:val="AD88DA3A"/>
    <w:lvl w:ilvl="0" w:tplc="3B6623D2">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F654E8"/>
    <w:multiLevelType w:val="hybridMultilevel"/>
    <w:tmpl w:val="188A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14B6495"/>
    <w:multiLevelType w:val="hybridMultilevel"/>
    <w:tmpl w:val="0720D40C"/>
    <w:lvl w:ilvl="0" w:tplc="2BB671D8">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5C3709F"/>
    <w:multiLevelType w:val="hybridMultilevel"/>
    <w:tmpl w:val="07DCD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A168C8"/>
    <w:multiLevelType w:val="hybridMultilevel"/>
    <w:tmpl w:val="4ABEC9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A9353E"/>
    <w:multiLevelType w:val="hybridMultilevel"/>
    <w:tmpl w:val="7DBE7A22"/>
    <w:lvl w:ilvl="0" w:tplc="0408000F">
      <w:start w:val="1"/>
      <w:numFmt w:val="decimal"/>
      <w:lvlText w:val="%1."/>
      <w:lvlJc w:val="left"/>
      <w:pPr>
        <w:ind w:left="720" w:hanging="360"/>
      </w:pPr>
    </w:lvl>
    <w:lvl w:ilvl="1" w:tplc="04080019">
      <w:start w:val="1"/>
      <w:numFmt w:val="lowerLetter"/>
      <w:lvlText w:val="%2."/>
      <w:lvlJc w:val="left"/>
      <w:pPr>
        <w:ind w:left="1353"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EA4128B"/>
    <w:multiLevelType w:val="hybridMultilevel"/>
    <w:tmpl w:val="435A4F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33801E4"/>
    <w:multiLevelType w:val="hybridMultilevel"/>
    <w:tmpl w:val="35B4B934"/>
    <w:lvl w:ilvl="0" w:tplc="40706B60">
      <w:start w:val="1"/>
      <w:numFmt w:val="decimal"/>
      <w:lvlText w:val="%1."/>
      <w:lvlJc w:val="left"/>
      <w:pPr>
        <w:ind w:left="720" w:hanging="360"/>
      </w:pPr>
      <w:rPr>
        <w:rFonts w:hint="default"/>
        <w:color w:val="auto"/>
      </w:rPr>
    </w:lvl>
    <w:lvl w:ilvl="1" w:tplc="40706B60">
      <w:start w:val="1"/>
      <w:numFmt w:val="decimal"/>
      <w:lvlText w:val="%2."/>
      <w:lvlJc w:val="left"/>
      <w:pPr>
        <w:ind w:left="1800" w:hanging="720"/>
      </w:pPr>
      <w:rPr>
        <w:rFonts w:hint="default"/>
        <w:color w:val="auto"/>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47C00EB"/>
    <w:multiLevelType w:val="hybridMultilevel"/>
    <w:tmpl w:val="F20AFEF6"/>
    <w:lvl w:ilvl="0" w:tplc="BBBE18C0">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7D56CD9"/>
    <w:multiLevelType w:val="hybridMultilevel"/>
    <w:tmpl w:val="2828D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945316E"/>
    <w:multiLevelType w:val="hybridMultilevel"/>
    <w:tmpl w:val="25187D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AD16B5D"/>
    <w:multiLevelType w:val="hybridMultilevel"/>
    <w:tmpl w:val="22325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0"/>
  </w:num>
  <w:num w:numId="4">
    <w:abstractNumId w:val="12"/>
  </w:num>
  <w:num w:numId="5">
    <w:abstractNumId w:val="15"/>
  </w:num>
  <w:num w:numId="6">
    <w:abstractNumId w:val="11"/>
  </w:num>
  <w:num w:numId="7">
    <w:abstractNumId w:val="5"/>
  </w:num>
  <w:num w:numId="8">
    <w:abstractNumId w:val="9"/>
  </w:num>
  <w:num w:numId="9">
    <w:abstractNumId w:val="10"/>
  </w:num>
  <w:num w:numId="10">
    <w:abstractNumId w:val="17"/>
  </w:num>
  <w:num w:numId="11">
    <w:abstractNumId w:val="4"/>
  </w:num>
  <w:num w:numId="12">
    <w:abstractNumId w:val="1"/>
  </w:num>
  <w:num w:numId="13">
    <w:abstractNumId w:val="6"/>
  </w:num>
  <w:num w:numId="14">
    <w:abstractNumId w:val="13"/>
  </w:num>
  <w:num w:numId="15">
    <w:abstractNumId w:val="14"/>
  </w:num>
  <w:num w:numId="16">
    <w:abstractNumId w:val="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77"/>
    <w:rsid w:val="00004A00"/>
    <w:rsid w:val="0002013C"/>
    <w:rsid w:val="000307AD"/>
    <w:rsid w:val="000709E2"/>
    <w:rsid w:val="0007624F"/>
    <w:rsid w:val="00076A81"/>
    <w:rsid w:val="000A0B81"/>
    <w:rsid w:val="000A3C40"/>
    <w:rsid w:val="000D484F"/>
    <w:rsid w:val="000E40B3"/>
    <w:rsid w:val="00100AC0"/>
    <w:rsid w:val="00125EEF"/>
    <w:rsid w:val="00152556"/>
    <w:rsid w:val="001602E6"/>
    <w:rsid w:val="001659F2"/>
    <w:rsid w:val="001966F7"/>
    <w:rsid w:val="001A673F"/>
    <w:rsid w:val="001B24A9"/>
    <w:rsid w:val="001B48DE"/>
    <w:rsid w:val="001E38B4"/>
    <w:rsid w:val="001E5EC5"/>
    <w:rsid w:val="002215CA"/>
    <w:rsid w:val="002276F2"/>
    <w:rsid w:val="00245834"/>
    <w:rsid w:val="00246A18"/>
    <w:rsid w:val="00247FDA"/>
    <w:rsid w:val="0025236F"/>
    <w:rsid w:val="002668FD"/>
    <w:rsid w:val="00272C55"/>
    <w:rsid w:val="002847FD"/>
    <w:rsid w:val="002B79B4"/>
    <w:rsid w:val="002C0D34"/>
    <w:rsid w:val="002D7B90"/>
    <w:rsid w:val="002F7E45"/>
    <w:rsid w:val="00362744"/>
    <w:rsid w:val="00363F88"/>
    <w:rsid w:val="003A16A6"/>
    <w:rsid w:val="003C1D83"/>
    <w:rsid w:val="003D0035"/>
    <w:rsid w:val="003E3BA1"/>
    <w:rsid w:val="003F4658"/>
    <w:rsid w:val="004229C7"/>
    <w:rsid w:val="00443389"/>
    <w:rsid w:val="004732CA"/>
    <w:rsid w:val="0048229B"/>
    <w:rsid w:val="004915BD"/>
    <w:rsid w:val="004C62A6"/>
    <w:rsid w:val="004C7C48"/>
    <w:rsid w:val="005130A9"/>
    <w:rsid w:val="005144CE"/>
    <w:rsid w:val="00520E96"/>
    <w:rsid w:val="00521976"/>
    <w:rsid w:val="00522FBD"/>
    <w:rsid w:val="005447B4"/>
    <w:rsid w:val="005B175F"/>
    <w:rsid w:val="005B2400"/>
    <w:rsid w:val="005C4CF9"/>
    <w:rsid w:val="005E204B"/>
    <w:rsid w:val="00604919"/>
    <w:rsid w:val="00620F44"/>
    <w:rsid w:val="006320C5"/>
    <w:rsid w:val="00643D73"/>
    <w:rsid w:val="00693353"/>
    <w:rsid w:val="006A5BD1"/>
    <w:rsid w:val="006D47FE"/>
    <w:rsid w:val="006E1A64"/>
    <w:rsid w:val="006E5577"/>
    <w:rsid w:val="006E6675"/>
    <w:rsid w:val="006F0D3B"/>
    <w:rsid w:val="007109FA"/>
    <w:rsid w:val="0071103E"/>
    <w:rsid w:val="0072144C"/>
    <w:rsid w:val="00745C0A"/>
    <w:rsid w:val="00750A73"/>
    <w:rsid w:val="007A4269"/>
    <w:rsid w:val="007B5A03"/>
    <w:rsid w:val="007C6613"/>
    <w:rsid w:val="007E202D"/>
    <w:rsid w:val="007E7799"/>
    <w:rsid w:val="00806DB6"/>
    <w:rsid w:val="0082779D"/>
    <w:rsid w:val="00840F62"/>
    <w:rsid w:val="008417CC"/>
    <w:rsid w:val="00863317"/>
    <w:rsid w:val="008A1461"/>
    <w:rsid w:val="008C7286"/>
    <w:rsid w:val="008D068D"/>
    <w:rsid w:val="008E5F1A"/>
    <w:rsid w:val="00925899"/>
    <w:rsid w:val="00930082"/>
    <w:rsid w:val="0093653C"/>
    <w:rsid w:val="00952BF6"/>
    <w:rsid w:val="009609D7"/>
    <w:rsid w:val="00973678"/>
    <w:rsid w:val="00974DBF"/>
    <w:rsid w:val="00977EDB"/>
    <w:rsid w:val="00983C08"/>
    <w:rsid w:val="009A51ED"/>
    <w:rsid w:val="00A1396E"/>
    <w:rsid w:val="00A21921"/>
    <w:rsid w:val="00A323C6"/>
    <w:rsid w:val="00A41168"/>
    <w:rsid w:val="00A53158"/>
    <w:rsid w:val="00A613E9"/>
    <w:rsid w:val="00A737B5"/>
    <w:rsid w:val="00AC3215"/>
    <w:rsid w:val="00AC6D38"/>
    <w:rsid w:val="00AD035A"/>
    <w:rsid w:val="00AE7B89"/>
    <w:rsid w:val="00AF23AB"/>
    <w:rsid w:val="00B0563F"/>
    <w:rsid w:val="00B31DF4"/>
    <w:rsid w:val="00B541BC"/>
    <w:rsid w:val="00BA682B"/>
    <w:rsid w:val="00BC1689"/>
    <w:rsid w:val="00BC3E35"/>
    <w:rsid w:val="00BD14E7"/>
    <w:rsid w:val="00BD7674"/>
    <w:rsid w:val="00C165D2"/>
    <w:rsid w:val="00C31607"/>
    <w:rsid w:val="00C36E4F"/>
    <w:rsid w:val="00C37B9F"/>
    <w:rsid w:val="00C43087"/>
    <w:rsid w:val="00C53D2F"/>
    <w:rsid w:val="00C814FF"/>
    <w:rsid w:val="00C81A5D"/>
    <w:rsid w:val="00CB51C1"/>
    <w:rsid w:val="00CD3C9A"/>
    <w:rsid w:val="00D150E5"/>
    <w:rsid w:val="00D21E57"/>
    <w:rsid w:val="00D76899"/>
    <w:rsid w:val="00D9036C"/>
    <w:rsid w:val="00DA52F1"/>
    <w:rsid w:val="00DB6AD1"/>
    <w:rsid w:val="00DC686C"/>
    <w:rsid w:val="00DD61EB"/>
    <w:rsid w:val="00DE34D4"/>
    <w:rsid w:val="00DF36F6"/>
    <w:rsid w:val="00DF574B"/>
    <w:rsid w:val="00E31647"/>
    <w:rsid w:val="00EA2C4D"/>
    <w:rsid w:val="00EA6437"/>
    <w:rsid w:val="00EB5D34"/>
    <w:rsid w:val="00EC6AAF"/>
    <w:rsid w:val="00F078A6"/>
    <w:rsid w:val="00F61375"/>
    <w:rsid w:val="00F61AF9"/>
    <w:rsid w:val="00F72B03"/>
    <w:rsid w:val="00F77DDD"/>
    <w:rsid w:val="00FA7953"/>
    <w:rsid w:val="00FC314D"/>
    <w:rsid w:val="00FE78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76899"/>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D76899"/>
    <w:rPr>
      <w:rFonts w:ascii="Tahoma" w:hAnsi="Tahoma" w:cs="Tahoma"/>
      <w:sz w:val="16"/>
      <w:szCs w:val="16"/>
    </w:rPr>
  </w:style>
  <w:style w:type="paragraph" w:styleId="a4">
    <w:name w:val="header"/>
    <w:basedOn w:val="a"/>
    <w:link w:val="Char0"/>
    <w:uiPriority w:val="99"/>
    <w:rsid w:val="00D76899"/>
    <w:pPr>
      <w:tabs>
        <w:tab w:val="center" w:pos="4153"/>
        <w:tab w:val="right" w:pos="8306"/>
      </w:tabs>
      <w:spacing w:after="0" w:line="240" w:lineRule="auto"/>
    </w:pPr>
  </w:style>
  <w:style w:type="character" w:customStyle="1" w:styleId="Char0">
    <w:name w:val="Κεφαλίδα Char"/>
    <w:link w:val="a4"/>
    <w:uiPriority w:val="99"/>
    <w:locked/>
    <w:rsid w:val="00D76899"/>
    <w:rPr>
      <w:rFonts w:cs="Times New Roman"/>
    </w:rPr>
  </w:style>
  <w:style w:type="paragraph" w:styleId="a5">
    <w:name w:val="footer"/>
    <w:basedOn w:val="a"/>
    <w:link w:val="Char1"/>
    <w:uiPriority w:val="99"/>
    <w:rsid w:val="00D76899"/>
    <w:pPr>
      <w:tabs>
        <w:tab w:val="center" w:pos="4153"/>
        <w:tab w:val="right" w:pos="8306"/>
      </w:tabs>
      <w:spacing w:after="0" w:line="240" w:lineRule="auto"/>
    </w:pPr>
  </w:style>
  <w:style w:type="character" w:customStyle="1" w:styleId="Char1">
    <w:name w:val="Υποσέλιδο Char"/>
    <w:link w:val="a5"/>
    <w:uiPriority w:val="99"/>
    <w:locked/>
    <w:rsid w:val="00D76899"/>
    <w:rPr>
      <w:rFonts w:cs="Times New Roman"/>
    </w:rPr>
  </w:style>
  <w:style w:type="paragraph" w:styleId="a6">
    <w:name w:val="List Paragraph"/>
    <w:basedOn w:val="a"/>
    <w:uiPriority w:val="99"/>
    <w:qFormat/>
    <w:rsid w:val="00B541BC"/>
    <w:pPr>
      <w:ind w:left="720"/>
      <w:contextualSpacing/>
    </w:pPr>
  </w:style>
  <w:style w:type="character" w:styleId="a7">
    <w:name w:val="annotation reference"/>
    <w:uiPriority w:val="99"/>
    <w:semiHidden/>
    <w:unhideWhenUsed/>
    <w:rsid w:val="00974DBF"/>
    <w:rPr>
      <w:sz w:val="16"/>
      <w:szCs w:val="16"/>
    </w:rPr>
  </w:style>
  <w:style w:type="paragraph" w:styleId="a8">
    <w:name w:val="annotation text"/>
    <w:basedOn w:val="a"/>
    <w:link w:val="Char2"/>
    <w:uiPriority w:val="99"/>
    <w:semiHidden/>
    <w:unhideWhenUsed/>
    <w:rsid w:val="00974DBF"/>
    <w:rPr>
      <w:sz w:val="20"/>
      <w:szCs w:val="20"/>
    </w:rPr>
  </w:style>
  <w:style w:type="character" w:customStyle="1" w:styleId="Char2">
    <w:name w:val="Κείμενο σχολίου Char"/>
    <w:link w:val="a8"/>
    <w:uiPriority w:val="99"/>
    <w:semiHidden/>
    <w:rsid w:val="00974DBF"/>
    <w:rPr>
      <w:lang w:eastAsia="en-US"/>
    </w:rPr>
  </w:style>
  <w:style w:type="paragraph" w:styleId="a9">
    <w:name w:val="annotation subject"/>
    <w:basedOn w:val="a8"/>
    <w:next w:val="a8"/>
    <w:link w:val="Char3"/>
    <w:uiPriority w:val="99"/>
    <w:semiHidden/>
    <w:unhideWhenUsed/>
    <w:rsid w:val="00974DBF"/>
    <w:rPr>
      <w:b/>
      <w:bCs/>
    </w:rPr>
  </w:style>
  <w:style w:type="character" w:customStyle="1" w:styleId="Char3">
    <w:name w:val="Θέμα σχολίου Char"/>
    <w:link w:val="a9"/>
    <w:uiPriority w:val="99"/>
    <w:semiHidden/>
    <w:rsid w:val="00974DB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76899"/>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D76899"/>
    <w:rPr>
      <w:rFonts w:ascii="Tahoma" w:hAnsi="Tahoma" w:cs="Tahoma"/>
      <w:sz w:val="16"/>
      <w:szCs w:val="16"/>
    </w:rPr>
  </w:style>
  <w:style w:type="paragraph" w:styleId="a4">
    <w:name w:val="header"/>
    <w:basedOn w:val="a"/>
    <w:link w:val="Char0"/>
    <w:uiPriority w:val="99"/>
    <w:rsid w:val="00D76899"/>
    <w:pPr>
      <w:tabs>
        <w:tab w:val="center" w:pos="4153"/>
        <w:tab w:val="right" w:pos="8306"/>
      </w:tabs>
      <w:spacing w:after="0" w:line="240" w:lineRule="auto"/>
    </w:pPr>
  </w:style>
  <w:style w:type="character" w:customStyle="1" w:styleId="Char0">
    <w:name w:val="Κεφαλίδα Char"/>
    <w:link w:val="a4"/>
    <w:uiPriority w:val="99"/>
    <w:locked/>
    <w:rsid w:val="00D76899"/>
    <w:rPr>
      <w:rFonts w:cs="Times New Roman"/>
    </w:rPr>
  </w:style>
  <w:style w:type="paragraph" w:styleId="a5">
    <w:name w:val="footer"/>
    <w:basedOn w:val="a"/>
    <w:link w:val="Char1"/>
    <w:uiPriority w:val="99"/>
    <w:rsid w:val="00D76899"/>
    <w:pPr>
      <w:tabs>
        <w:tab w:val="center" w:pos="4153"/>
        <w:tab w:val="right" w:pos="8306"/>
      </w:tabs>
      <w:spacing w:after="0" w:line="240" w:lineRule="auto"/>
    </w:pPr>
  </w:style>
  <w:style w:type="character" w:customStyle="1" w:styleId="Char1">
    <w:name w:val="Υποσέλιδο Char"/>
    <w:link w:val="a5"/>
    <w:uiPriority w:val="99"/>
    <w:locked/>
    <w:rsid w:val="00D76899"/>
    <w:rPr>
      <w:rFonts w:cs="Times New Roman"/>
    </w:rPr>
  </w:style>
  <w:style w:type="paragraph" w:styleId="a6">
    <w:name w:val="List Paragraph"/>
    <w:basedOn w:val="a"/>
    <w:uiPriority w:val="99"/>
    <w:qFormat/>
    <w:rsid w:val="00B541BC"/>
    <w:pPr>
      <w:ind w:left="720"/>
      <w:contextualSpacing/>
    </w:pPr>
  </w:style>
  <w:style w:type="character" w:styleId="a7">
    <w:name w:val="annotation reference"/>
    <w:uiPriority w:val="99"/>
    <w:semiHidden/>
    <w:unhideWhenUsed/>
    <w:rsid w:val="00974DBF"/>
    <w:rPr>
      <w:sz w:val="16"/>
      <w:szCs w:val="16"/>
    </w:rPr>
  </w:style>
  <w:style w:type="paragraph" w:styleId="a8">
    <w:name w:val="annotation text"/>
    <w:basedOn w:val="a"/>
    <w:link w:val="Char2"/>
    <w:uiPriority w:val="99"/>
    <w:semiHidden/>
    <w:unhideWhenUsed/>
    <w:rsid w:val="00974DBF"/>
    <w:rPr>
      <w:sz w:val="20"/>
      <w:szCs w:val="20"/>
    </w:rPr>
  </w:style>
  <w:style w:type="character" w:customStyle="1" w:styleId="Char2">
    <w:name w:val="Κείμενο σχολίου Char"/>
    <w:link w:val="a8"/>
    <w:uiPriority w:val="99"/>
    <w:semiHidden/>
    <w:rsid w:val="00974DBF"/>
    <w:rPr>
      <w:lang w:eastAsia="en-US"/>
    </w:rPr>
  </w:style>
  <w:style w:type="paragraph" w:styleId="a9">
    <w:name w:val="annotation subject"/>
    <w:basedOn w:val="a8"/>
    <w:next w:val="a8"/>
    <w:link w:val="Char3"/>
    <w:uiPriority w:val="99"/>
    <w:semiHidden/>
    <w:unhideWhenUsed/>
    <w:rsid w:val="00974DBF"/>
    <w:rPr>
      <w:b/>
      <w:bCs/>
    </w:rPr>
  </w:style>
  <w:style w:type="character" w:customStyle="1" w:styleId="Char3">
    <w:name w:val="Θέμα σχολίου Char"/>
    <w:link w:val="a9"/>
    <w:uiPriority w:val="99"/>
    <w:semiHidden/>
    <w:rsid w:val="00974D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8938">
      <w:marLeft w:val="0"/>
      <w:marRight w:val="0"/>
      <w:marTop w:val="0"/>
      <w:marBottom w:val="0"/>
      <w:divBdr>
        <w:top w:val="none" w:sz="0" w:space="0" w:color="auto"/>
        <w:left w:val="none" w:sz="0" w:space="0" w:color="auto"/>
        <w:bottom w:val="none" w:sz="0" w:space="0" w:color="auto"/>
        <w:right w:val="none" w:sz="0" w:space="0" w:color="auto"/>
      </w:divBdr>
    </w:div>
    <w:div w:id="479007966">
      <w:bodyDiv w:val="1"/>
      <w:marLeft w:val="0"/>
      <w:marRight w:val="0"/>
      <w:marTop w:val="0"/>
      <w:marBottom w:val="0"/>
      <w:divBdr>
        <w:top w:val="none" w:sz="0" w:space="0" w:color="auto"/>
        <w:left w:val="none" w:sz="0" w:space="0" w:color="auto"/>
        <w:bottom w:val="none" w:sz="0" w:space="0" w:color="auto"/>
        <w:right w:val="none" w:sz="0" w:space="0" w:color="auto"/>
      </w:divBdr>
      <w:divsChild>
        <w:div w:id="423690693">
          <w:marLeft w:val="547"/>
          <w:marRight w:val="0"/>
          <w:marTop w:val="125"/>
          <w:marBottom w:val="0"/>
          <w:divBdr>
            <w:top w:val="none" w:sz="0" w:space="0" w:color="auto"/>
            <w:left w:val="none" w:sz="0" w:space="0" w:color="auto"/>
            <w:bottom w:val="none" w:sz="0" w:space="0" w:color="auto"/>
            <w:right w:val="none" w:sz="0" w:space="0" w:color="auto"/>
          </w:divBdr>
        </w:div>
        <w:div w:id="1386878509">
          <w:marLeft w:val="1166"/>
          <w:marRight w:val="0"/>
          <w:marTop w:val="115"/>
          <w:marBottom w:val="0"/>
          <w:divBdr>
            <w:top w:val="none" w:sz="0" w:space="0" w:color="auto"/>
            <w:left w:val="none" w:sz="0" w:space="0" w:color="auto"/>
            <w:bottom w:val="none" w:sz="0" w:space="0" w:color="auto"/>
            <w:right w:val="none" w:sz="0" w:space="0" w:color="auto"/>
          </w:divBdr>
        </w:div>
        <w:div w:id="218715196">
          <w:marLeft w:val="547"/>
          <w:marRight w:val="0"/>
          <w:marTop w:val="125"/>
          <w:marBottom w:val="0"/>
          <w:divBdr>
            <w:top w:val="none" w:sz="0" w:space="0" w:color="auto"/>
            <w:left w:val="none" w:sz="0" w:space="0" w:color="auto"/>
            <w:bottom w:val="none" w:sz="0" w:space="0" w:color="auto"/>
            <w:right w:val="none" w:sz="0" w:space="0" w:color="auto"/>
          </w:divBdr>
        </w:div>
        <w:div w:id="136532186">
          <w:marLeft w:val="1166"/>
          <w:marRight w:val="0"/>
          <w:marTop w:val="115"/>
          <w:marBottom w:val="0"/>
          <w:divBdr>
            <w:top w:val="none" w:sz="0" w:space="0" w:color="auto"/>
            <w:left w:val="none" w:sz="0" w:space="0" w:color="auto"/>
            <w:bottom w:val="none" w:sz="0" w:space="0" w:color="auto"/>
            <w:right w:val="none" w:sz="0" w:space="0" w:color="auto"/>
          </w:divBdr>
        </w:div>
        <w:div w:id="1973166081">
          <w:marLeft w:val="547"/>
          <w:marRight w:val="0"/>
          <w:marTop w:val="125"/>
          <w:marBottom w:val="0"/>
          <w:divBdr>
            <w:top w:val="none" w:sz="0" w:space="0" w:color="auto"/>
            <w:left w:val="none" w:sz="0" w:space="0" w:color="auto"/>
            <w:bottom w:val="none" w:sz="0" w:space="0" w:color="auto"/>
            <w:right w:val="none" w:sz="0" w:space="0" w:color="auto"/>
          </w:divBdr>
        </w:div>
        <w:div w:id="831681428">
          <w:marLeft w:val="547"/>
          <w:marRight w:val="0"/>
          <w:marTop w:val="125"/>
          <w:marBottom w:val="0"/>
          <w:divBdr>
            <w:top w:val="none" w:sz="0" w:space="0" w:color="auto"/>
            <w:left w:val="none" w:sz="0" w:space="0" w:color="auto"/>
            <w:bottom w:val="none" w:sz="0" w:space="0" w:color="auto"/>
            <w:right w:val="none" w:sz="0" w:space="0" w:color="auto"/>
          </w:divBdr>
        </w:div>
        <w:div w:id="16000216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2368</Words>
  <Characters>12789</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Toubanaki</dc:creator>
  <cp:lastModifiedBy>SFEE GR</cp:lastModifiedBy>
  <cp:revision>2</cp:revision>
  <cp:lastPrinted>2014-05-19T14:16:00Z</cp:lastPrinted>
  <dcterms:created xsi:type="dcterms:W3CDTF">2014-05-22T11:38:00Z</dcterms:created>
  <dcterms:modified xsi:type="dcterms:W3CDTF">2014-05-22T11:38:00Z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