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7FF" w:rsidRPr="00A5476C" w:rsidRDefault="00167346" w:rsidP="0036136D">
      <w:pPr>
        <w:pStyle w:val="1"/>
        <w:ind w:right="8"/>
        <w:rPr>
          <w:rFonts w:ascii="Calibri" w:eastAsia="Times New Roman" w:hAnsi="Calibri"/>
          <w:sz w:val="36"/>
          <w:szCs w:val="36"/>
          <w:lang w:eastAsia="el-GR"/>
        </w:rPr>
      </w:pPr>
      <w:bookmarkStart w:id="0" w:name="_GoBack"/>
      <w:bookmarkEnd w:id="0"/>
      <w:r>
        <w:rPr>
          <w:rFonts w:cs="Tahoma"/>
          <w:noProof/>
          <w:szCs w:val="16"/>
          <w:lang w:eastAsia="el-GR"/>
        </w:rPr>
        <w:drawing>
          <wp:anchor distT="0" distB="0" distL="114300" distR="114300" simplePos="0" relativeHeight="251663360" behindDoc="1" locked="0" layoutInCell="1" allowOverlap="1">
            <wp:simplePos x="0" y="0"/>
            <wp:positionH relativeFrom="column">
              <wp:posOffset>-790575</wp:posOffset>
            </wp:positionH>
            <wp:positionV relativeFrom="paragraph">
              <wp:posOffset>-742950</wp:posOffset>
            </wp:positionV>
            <wp:extent cx="819150" cy="809625"/>
            <wp:effectExtent l="19050" t="0" r="0" b="0"/>
            <wp:wrapTight wrapText="bothSides">
              <wp:wrapPolygon edited="0">
                <wp:start x="-502" y="0"/>
                <wp:lineTo x="-502" y="21346"/>
                <wp:lineTo x="21600" y="21346"/>
                <wp:lineTo x="21600" y="0"/>
                <wp:lineTo x="-502"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819150" cy="809625"/>
                    </a:xfrm>
                    <a:prstGeom prst="rect">
                      <a:avLst/>
                    </a:prstGeom>
                    <a:noFill/>
                    <a:ln w="9525">
                      <a:noFill/>
                      <a:miter lim="800000"/>
                      <a:headEnd/>
                      <a:tailEnd/>
                    </a:ln>
                  </pic:spPr>
                </pic:pic>
              </a:graphicData>
            </a:graphic>
          </wp:anchor>
        </w:drawing>
      </w:r>
      <w:r w:rsidR="00A5476C">
        <w:rPr>
          <w:rFonts w:ascii="Calibri" w:eastAsia="Times New Roman" w:hAnsi="Calibri"/>
          <w:sz w:val="36"/>
          <w:szCs w:val="36"/>
          <w:lang w:eastAsia="el-GR"/>
        </w:rPr>
        <w:t xml:space="preserve">Στρατηγικό </w:t>
      </w:r>
      <w:r w:rsidR="002747FF" w:rsidRPr="00A5476C">
        <w:rPr>
          <w:rFonts w:ascii="Calibri" w:eastAsia="Times New Roman" w:hAnsi="Calibri"/>
          <w:sz w:val="36"/>
          <w:szCs w:val="36"/>
          <w:lang w:eastAsia="el-GR"/>
        </w:rPr>
        <w:t>Σχέδιο δράσης</w:t>
      </w:r>
      <w:r w:rsidR="00510D1B">
        <w:rPr>
          <w:rFonts w:ascii="Calibri" w:eastAsia="Times New Roman" w:hAnsi="Calibri"/>
          <w:sz w:val="36"/>
          <w:szCs w:val="36"/>
          <w:lang w:eastAsia="el-GR"/>
        </w:rPr>
        <w:t xml:space="preserve"> για το Φ</w:t>
      </w:r>
      <w:r w:rsidR="00A5476C">
        <w:rPr>
          <w:rFonts w:ascii="Calibri" w:eastAsia="Times New Roman" w:hAnsi="Calibri"/>
          <w:sz w:val="36"/>
          <w:szCs w:val="36"/>
          <w:lang w:eastAsia="el-GR"/>
        </w:rPr>
        <w:t>αρμακευτικό κλάδο στην Ελλάδα</w:t>
      </w:r>
    </w:p>
    <w:tbl>
      <w:tblPr>
        <w:tblStyle w:val="a3"/>
        <w:tblW w:w="5088" w:type="pct"/>
        <w:tblCellMar>
          <w:left w:w="115" w:type="dxa"/>
          <w:right w:w="115" w:type="dxa"/>
        </w:tblCellMar>
        <w:tblLook w:val="04A0" w:firstRow="1" w:lastRow="0" w:firstColumn="1" w:lastColumn="0" w:noHBand="0" w:noVBand="1"/>
      </w:tblPr>
      <w:tblGrid>
        <w:gridCol w:w="2454"/>
        <w:gridCol w:w="2342"/>
        <w:gridCol w:w="4678"/>
        <w:gridCol w:w="4964"/>
      </w:tblGrid>
      <w:tr w:rsidR="00DC0BAB" w:rsidRPr="00A5476C" w:rsidTr="00101C4A">
        <w:trPr>
          <w:trHeight w:val="341"/>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32A0E" w:rsidRDefault="00DC0BAB">
            <w:pPr>
              <w:pStyle w:val="a4"/>
              <w:keepNext/>
              <w:shd w:val="clear" w:color="auto" w:fill="D9D9D9" w:themeFill="background1" w:themeFillShade="D9"/>
              <w:spacing w:before="120" w:after="120"/>
              <w:contextualSpacing w:val="0"/>
              <w:rPr>
                <w:rFonts w:eastAsia="Times New Roman" w:cs="Arial"/>
                <w:b/>
                <w:bCs/>
                <w:color w:val="000000"/>
                <w:sz w:val="20"/>
                <w:szCs w:val="20"/>
                <w:lang w:eastAsia="el-GR"/>
              </w:rPr>
            </w:pPr>
            <w:r w:rsidRPr="00830DC2">
              <w:rPr>
                <w:rFonts w:eastAsia="Times New Roman" w:cs="Arial"/>
                <w:b/>
                <w:bCs/>
                <w:sz w:val="28"/>
                <w:szCs w:val="20"/>
                <w:lang w:eastAsia="el-GR"/>
              </w:rPr>
              <w:t xml:space="preserve">ΠΥΛΩΝΑΣ </w:t>
            </w:r>
            <w:r w:rsidR="00387C69" w:rsidRPr="00830DC2">
              <w:rPr>
                <w:rFonts w:eastAsia="Times New Roman" w:cs="Arial"/>
                <w:b/>
                <w:bCs/>
                <w:sz w:val="28"/>
                <w:szCs w:val="20"/>
                <w:lang w:eastAsia="el-GR"/>
              </w:rPr>
              <w:fldChar w:fldCharType="begin"/>
            </w:r>
            <w:r w:rsidRPr="00830DC2">
              <w:rPr>
                <w:rFonts w:eastAsia="Times New Roman" w:cs="Arial"/>
                <w:b/>
                <w:bCs/>
                <w:sz w:val="28"/>
                <w:szCs w:val="20"/>
                <w:lang w:eastAsia="el-GR"/>
              </w:rPr>
              <w:instrText xml:space="preserve"> SEQ Πυλώνας \* ARABIC </w:instrText>
            </w:r>
            <w:r w:rsidR="00387C69" w:rsidRPr="00830DC2">
              <w:rPr>
                <w:rFonts w:eastAsia="Times New Roman" w:cs="Arial"/>
                <w:b/>
                <w:bCs/>
                <w:sz w:val="28"/>
                <w:szCs w:val="20"/>
                <w:lang w:eastAsia="el-GR"/>
              </w:rPr>
              <w:fldChar w:fldCharType="separate"/>
            </w:r>
            <w:r>
              <w:rPr>
                <w:rFonts w:eastAsia="Times New Roman" w:cs="Arial"/>
                <w:b/>
                <w:bCs/>
                <w:noProof/>
                <w:sz w:val="28"/>
                <w:szCs w:val="20"/>
                <w:lang w:eastAsia="el-GR"/>
              </w:rPr>
              <w:t>1</w:t>
            </w:r>
            <w:r w:rsidR="00387C69" w:rsidRPr="00830DC2">
              <w:rPr>
                <w:rFonts w:eastAsia="Times New Roman" w:cs="Arial"/>
                <w:b/>
                <w:bCs/>
                <w:sz w:val="28"/>
                <w:szCs w:val="20"/>
                <w:lang w:eastAsia="el-GR"/>
              </w:rPr>
              <w:fldChar w:fldCharType="end"/>
            </w:r>
            <w:r w:rsidRPr="00830DC2">
              <w:rPr>
                <w:rFonts w:eastAsia="Times New Roman" w:cs="Arial"/>
                <w:b/>
                <w:bCs/>
                <w:sz w:val="28"/>
                <w:szCs w:val="20"/>
                <w:lang w:eastAsia="el-GR"/>
              </w:rPr>
              <w:t>: Έρευνα, Ανάπτυξη και Καινοτομία</w:t>
            </w:r>
          </w:p>
        </w:tc>
      </w:tr>
      <w:tr w:rsidR="00C03D6D" w:rsidRPr="00A5476C" w:rsidTr="00101C4A">
        <w:trPr>
          <w:tblHeader/>
        </w:trPr>
        <w:tc>
          <w:tcPr>
            <w:tcW w:w="8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03D6D" w:rsidRPr="00A5476C" w:rsidRDefault="00C03D6D" w:rsidP="009C68B1">
            <w:pPr>
              <w:spacing w:after="120"/>
              <w:jc w:val="center"/>
              <w:rPr>
                <w:rFonts w:eastAsia="Times New Roman" w:cs="Arial"/>
                <w:b/>
                <w:bCs/>
                <w:color w:val="000000"/>
                <w:sz w:val="20"/>
                <w:szCs w:val="20"/>
                <w:lang w:eastAsia="el-GR"/>
              </w:rPr>
            </w:pPr>
            <w:r w:rsidRPr="00A5476C">
              <w:rPr>
                <w:rFonts w:eastAsia="Times New Roman" w:cs="Arial"/>
                <w:b/>
                <w:bCs/>
                <w:color w:val="000000"/>
                <w:sz w:val="20"/>
                <w:szCs w:val="20"/>
                <w:lang w:eastAsia="el-GR"/>
              </w:rPr>
              <w:t>ΠΟΛΙΤΙΚΕΣ</w:t>
            </w:r>
          </w:p>
        </w:tc>
        <w:tc>
          <w:tcPr>
            <w:tcW w:w="81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03D6D" w:rsidRPr="00A5476C" w:rsidRDefault="00C03D6D" w:rsidP="00DC0BAB">
            <w:pPr>
              <w:spacing w:after="120"/>
              <w:jc w:val="center"/>
              <w:rPr>
                <w:rFonts w:eastAsia="Times New Roman" w:cs="Arial"/>
                <w:b/>
                <w:bCs/>
                <w:color w:val="000000"/>
                <w:sz w:val="20"/>
                <w:szCs w:val="20"/>
                <w:lang w:val="en-US" w:eastAsia="el-GR"/>
              </w:rPr>
            </w:pPr>
            <w:r w:rsidRPr="00A5476C">
              <w:rPr>
                <w:rFonts w:eastAsia="Times New Roman" w:cs="Arial"/>
                <w:b/>
                <w:bCs/>
                <w:color w:val="000000"/>
                <w:sz w:val="20"/>
                <w:szCs w:val="20"/>
                <w:lang w:eastAsia="el-GR"/>
              </w:rPr>
              <w:t>ΥΠΟΣΤΗΡΙΚΤΙΚΟΙ ΜΗΧΑΝΙΣΜΟΙ</w:t>
            </w:r>
          </w:p>
        </w:tc>
        <w:tc>
          <w:tcPr>
            <w:tcW w:w="162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03D6D" w:rsidRPr="00A5476C" w:rsidRDefault="00C03D6D" w:rsidP="009C68B1">
            <w:pPr>
              <w:spacing w:after="120"/>
              <w:jc w:val="center"/>
              <w:rPr>
                <w:rFonts w:eastAsia="Times New Roman" w:cs="Arial"/>
                <w:b/>
                <w:bCs/>
                <w:color w:val="000000"/>
                <w:sz w:val="20"/>
                <w:szCs w:val="20"/>
                <w:lang w:eastAsia="el-GR"/>
              </w:rPr>
            </w:pPr>
            <w:r w:rsidRPr="00A5476C">
              <w:rPr>
                <w:rFonts w:eastAsia="Times New Roman" w:cs="Arial"/>
                <w:b/>
                <w:bCs/>
                <w:color w:val="000000"/>
                <w:sz w:val="20"/>
                <w:szCs w:val="20"/>
                <w:lang w:eastAsia="el-GR"/>
              </w:rPr>
              <w:t>ΝΟΜΟΘΕΣΙΑ</w:t>
            </w:r>
          </w:p>
        </w:tc>
        <w:tc>
          <w:tcPr>
            <w:tcW w:w="171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03D6D" w:rsidRPr="00A5476C" w:rsidRDefault="00C03D6D" w:rsidP="009C68B1">
            <w:pPr>
              <w:spacing w:after="120"/>
              <w:jc w:val="center"/>
              <w:rPr>
                <w:rFonts w:eastAsia="Times New Roman" w:cs="Arial"/>
                <w:b/>
                <w:bCs/>
                <w:color w:val="000000"/>
                <w:sz w:val="20"/>
                <w:szCs w:val="20"/>
                <w:lang w:eastAsia="el-GR"/>
              </w:rPr>
            </w:pPr>
            <w:r w:rsidRPr="00A5476C">
              <w:rPr>
                <w:rFonts w:eastAsia="Times New Roman" w:cs="Arial"/>
                <w:b/>
                <w:bCs/>
                <w:color w:val="000000"/>
                <w:sz w:val="20"/>
                <w:szCs w:val="20"/>
                <w:lang w:eastAsia="el-GR"/>
              </w:rPr>
              <w:t>ΠΡΟΤΑΣΕΙΣ</w:t>
            </w:r>
          </w:p>
        </w:tc>
      </w:tr>
      <w:tr w:rsidR="00DC0BAB" w:rsidRPr="00A5476C" w:rsidTr="00101C4A">
        <w:tc>
          <w:tcPr>
            <w:tcW w:w="8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C0BAB" w:rsidRPr="00A5476C" w:rsidRDefault="00DC0BAB" w:rsidP="009C68B1">
            <w:pPr>
              <w:spacing w:after="120"/>
              <w:jc w:val="center"/>
              <w:rPr>
                <w:rFonts w:eastAsia="Times New Roman" w:cs="Arial"/>
                <w:b/>
                <w:bCs/>
                <w:color w:val="000000"/>
                <w:sz w:val="20"/>
                <w:szCs w:val="20"/>
                <w:lang w:eastAsia="el-GR"/>
              </w:rPr>
            </w:pPr>
          </w:p>
        </w:tc>
        <w:tc>
          <w:tcPr>
            <w:tcW w:w="81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C0BAB" w:rsidRPr="00A5476C" w:rsidRDefault="00DC0BAB" w:rsidP="00DC0BAB">
            <w:pPr>
              <w:spacing w:after="120"/>
              <w:jc w:val="center"/>
              <w:rPr>
                <w:rFonts w:eastAsia="Times New Roman" w:cs="Arial"/>
                <w:b/>
                <w:bCs/>
                <w:color w:val="000000"/>
                <w:sz w:val="20"/>
                <w:szCs w:val="20"/>
                <w:lang w:eastAsia="el-GR"/>
              </w:rPr>
            </w:pPr>
          </w:p>
        </w:tc>
        <w:tc>
          <w:tcPr>
            <w:tcW w:w="162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C0BAB" w:rsidRPr="00A5476C" w:rsidRDefault="00DC0BAB" w:rsidP="009C68B1">
            <w:pPr>
              <w:spacing w:after="120"/>
              <w:jc w:val="center"/>
              <w:rPr>
                <w:rFonts w:eastAsia="Times New Roman" w:cs="Arial"/>
                <w:b/>
                <w:bCs/>
                <w:color w:val="000000"/>
                <w:sz w:val="20"/>
                <w:szCs w:val="20"/>
                <w:lang w:eastAsia="el-GR"/>
              </w:rPr>
            </w:pPr>
          </w:p>
        </w:tc>
        <w:tc>
          <w:tcPr>
            <w:tcW w:w="171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C0BAB" w:rsidRPr="00A5476C" w:rsidRDefault="00DC0BAB" w:rsidP="009C68B1">
            <w:pPr>
              <w:spacing w:after="120"/>
              <w:jc w:val="center"/>
              <w:rPr>
                <w:rFonts w:eastAsia="Times New Roman" w:cs="Arial"/>
                <w:b/>
                <w:bCs/>
                <w:color w:val="000000"/>
                <w:sz w:val="20"/>
                <w:szCs w:val="20"/>
                <w:lang w:eastAsia="el-GR"/>
              </w:rPr>
            </w:pPr>
          </w:p>
        </w:tc>
      </w:tr>
      <w:tr w:rsidR="00C03D6D" w:rsidTr="00101C4A">
        <w:trPr>
          <w:trHeight w:val="508"/>
        </w:trPr>
        <w:tc>
          <w:tcPr>
            <w:tcW w:w="850" w:type="pct"/>
            <w:tcBorders>
              <w:top w:val="single" w:sz="4" w:space="0" w:color="auto"/>
              <w:left w:val="single" w:sz="4" w:space="0" w:color="auto"/>
              <w:bottom w:val="single" w:sz="4" w:space="0" w:color="auto"/>
              <w:right w:val="single" w:sz="4" w:space="0" w:color="auto"/>
            </w:tcBorders>
            <w:vAlign w:val="center"/>
          </w:tcPr>
          <w:p w:rsidR="00C03D6D" w:rsidRDefault="00C03D6D" w:rsidP="009C68B1">
            <w:pPr>
              <w:spacing w:after="120"/>
              <w:jc w:val="center"/>
              <w:rPr>
                <w:rFonts w:eastAsia="Times New Roman" w:cs="Arial"/>
                <w:b/>
                <w:color w:val="C00000"/>
                <w:sz w:val="20"/>
                <w:szCs w:val="20"/>
                <w:lang w:eastAsia="el-GR"/>
              </w:rPr>
            </w:pPr>
            <w:r>
              <w:rPr>
                <w:rFonts w:eastAsia="Times New Roman" w:cs="Arial"/>
                <w:b/>
                <w:color w:val="C00000"/>
                <w:sz w:val="20"/>
                <w:szCs w:val="20"/>
                <w:lang w:eastAsia="el-GR"/>
              </w:rPr>
              <w:t>1.1 Ανάπτυξη πολιτικών διασύνδεσης ερευνητικών φορέων πανεπιστημίων και ιδιωτικού τομέα</w:t>
            </w:r>
          </w:p>
          <w:p w:rsidR="00C03D6D" w:rsidRDefault="00C03D6D" w:rsidP="009C68B1">
            <w:pPr>
              <w:spacing w:after="120"/>
              <w:jc w:val="center"/>
              <w:rPr>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tcPr>
          <w:p w:rsidR="00332A0E" w:rsidRDefault="00C03D6D">
            <w:pPr>
              <w:spacing w:after="120"/>
              <w:jc w:val="center"/>
              <w:rPr>
                <w:rFonts w:eastAsia="Times New Roman" w:cs="Arial"/>
                <w:color w:val="C00000"/>
                <w:sz w:val="20"/>
                <w:szCs w:val="20"/>
                <w:lang w:eastAsia="el-GR"/>
              </w:rPr>
            </w:pPr>
            <w:r w:rsidRPr="00C81EE3">
              <w:rPr>
                <w:rFonts w:eastAsia="Times New Roman" w:cs="Arial"/>
                <w:color w:val="C00000"/>
                <w:sz w:val="20"/>
                <w:szCs w:val="20"/>
                <w:lang w:eastAsia="el-GR"/>
              </w:rPr>
              <w:t xml:space="preserve">1.1.1 Δημιουργία συστάδας έρευνας και ανάπτυξης με τη συμμετοχή όλων των εμπλεκόμενων φορέων </w:t>
            </w:r>
            <w:r w:rsidR="00EA3013" w:rsidRPr="00EA3013">
              <w:rPr>
                <w:rFonts w:eastAsia="Times New Roman" w:cs="Arial"/>
                <w:color w:val="C00000"/>
                <w:sz w:val="20"/>
                <w:szCs w:val="20"/>
                <w:lang w:eastAsia="el-GR"/>
              </w:rPr>
              <w:t>(clusters)</w:t>
            </w:r>
          </w:p>
          <w:p w:rsidR="00332A0E" w:rsidRDefault="00332A0E">
            <w:pPr>
              <w:spacing w:after="120"/>
              <w:jc w:val="center"/>
              <w:rPr>
                <w:sz w:val="20"/>
                <w:szCs w:val="20"/>
              </w:rPr>
            </w:pPr>
          </w:p>
        </w:tc>
        <w:tc>
          <w:tcPr>
            <w:tcW w:w="1620" w:type="pct"/>
            <w:tcBorders>
              <w:top w:val="single" w:sz="4" w:space="0" w:color="auto"/>
              <w:left w:val="single" w:sz="4" w:space="0" w:color="auto"/>
              <w:bottom w:val="single" w:sz="4" w:space="0" w:color="auto"/>
              <w:right w:val="single" w:sz="4" w:space="0" w:color="auto"/>
            </w:tcBorders>
            <w:hideMark/>
          </w:tcPr>
          <w:p w:rsidR="00C03D6D" w:rsidRDefault="00C03D6D" w:rsidP="00B65DE0">
            <w:pPr>
              <w:pStyle w:val="a4"/>
              <w:numPr>
                <w:ilvl w:val="0"/>
                <w:numId w:val="1"/>
              </w:numPr>
              <w:spacing w:after="120"/>
              <w:ind w:left="360"/>
              <w:contextualSpacing w:val="0"/>
              <w:rPr>
                <w:rFonts w:eastAsia="Times New Roman" w:cs="Arial"/>
                <w:color w:val="000000"/>
                <w:sz w:val="20"/>
                <w:szCs w:val="20"/>
                <w:lang w:eastAsia="el-GR"/>
              </w:rPr>
            </w:pPr>
            <w:r>
              <w:rPr>
                <w:rFonts w:eastAsia="Times New Roman" w:cs="Arial"/>
                <w:b/>
                <w:color w:val="000000"/>
                <w:sz w:val="20"/>
                <w:szCs w:val="20"/>
                <w:lang w:eastAsia="el-GR"/>
              </w:rPr>
              <w:t xml:space="preserve">Αναπτυξιακός νόμος </w:t>
            </w:r>
            <w:r w:rsidRPr="006368C2">
              <w:rPr>
                <w:rFonts w:eastAsia="Times New Roman" w:cs="Arial"/>
                <w:b/>
                <w:color w:val="000000"/>
                <w:sz w:val="20"/>
                <w:szCs w:val="20"/>
                <w:lang w:eastAsia="el-GR"/>
              </w:rPr>
              <w:t>Ν.</w:t>
            </w:r>
            <w:r w:rsidR="00FC769E">
              <w:rPr>
                <w:rFonts w:eastAsia="Times New Roman" w:cs="Arial"/>
                <w:b/>
                <w:color w:val="000000"/>
                <w:sz w:val="20"/>
                <w:szCs w:val="20"/>
                <w:lang w:eastAsia="el-GR"/>
              </w:rPr>
              <w:t xml:space="preserve"> 4146/2013 </w:t>
            </w:r>
            <w:r w:rsidR="00D34752">
              <w:rPr>
                <w:rFonts w:eastAsia="Times New Roman" w:cs="Arial"/>
                <w:b/>
                <w:color w:val="000000"/>
                <w:sz w:val="20"/>
                <w:szCs w:val="20"/>
                <w:lang w:eastAsia="el-GR"/>
              </w:rPr>
              <w:t xml:space="preserve"> ά</w:t>
            </w:r>
            <w:r w:rsidRPr="006368C2">
              <w:rPr>
                <w:rFonts w:eastAsia="Times New Roman" w:cs="Arial"/>
                <w:b/>
                <w:color w:val="000000"/>
                <w:sz w:val="20"/>
                <w:szCs w:val="20"/>
                <w:lang w:eastAsia="el-GR"/>
              </w:rPr>
              <w:t>ρθρο 22</w:t>
            </w:r>
            <w:r w:rsidR="009F6D3C" w:rsidRPr="006368C2">
              <w:rPr>
                <w:rFonts w:eastAsia="Times New Roman" w:cs="Arial"/>
                <w:b/>
                <w:color w:val="000000"/>
                <w:sz w:val="20"/>
                <w:szCs w:val="20"/>
                <w:lang w:eastAsia="el-GR"/>
              </w:rPr>
              <w:t>.</w:t>
            </w:r>
            <w:r w:rsidR="009F6D3C" w:rsidRPr="009F6D3C">
              <w:rPr>
                <w:rFonts w:eastAsia="Times New Roman" w:cs="Arial"/>
                <w:b/>
                <w:color w:val="000000"/>
                <w:sz w:val="20"/>
                <w:szCs w:val="20"/>
                <w:lang w:eastAsia="el-GR"/>
              </w:rPr>
              <w:t xml:space="preserve"> </w:t>
            </w:r>
            <w:r w:rsidR="009F6D3C" w:rsidRPr="009F6D3C">
              <w:rPr>
                <w:rFonts w:eastAsia="Times New Roman" w:cs="Arial"/>
                <w:color w:val="000000"/>
                <w:sz w:val="20"/>
                <w:szCs w:val="20"/>
                <w:lang w:eastAsia="el-GR"/>
              </w:rPr>
              <w:t>Β</w:t>
            </w:r>
            <w:r w:rsidRPr="009F6D3C">
              <w:rPr>
                <w:rFonts w:eastAsia="Times New Roman" w:cs="Arial"/>
                <w:color w:val="000000"/>
                <w:sz w:val="20"/>
                <w:szCs w:val="20"/>
                <w:lang w:eastAsia="el-GR"/>
              </w:rPr>
              <w:t>ασικό</w:t>
            </w:r>
            <w:r>
              <w:rPr>
                <w:rFonts w:eastAsia="Times New Roman" w:cs="Arial"/>
                <w:color w:val="000000"/>
                <w:sz w:val="20"/>
                <w:szCs w:val="20"/>
                <w:lang w:eastAsia="el-GR"/>
              </w:rPr>
              <w:t xml:space="preserve"> χρηματοδοτικό εργαλείο για την ίδρυση, την επέκταση και τον εκσυγχρονισμό  επιχειρήσεων</w:t>
            </w:r>
            <w:r w:rsidR="009F6D3C">
              <w:rPr>
                <w:rFonts w:eastAsia="Times New Roman" w:cs="Arial"/>
                <w:color w:val="000000"/>
                <w:sz w:val="20"/>
                <w:szCs w:val="20"/>
                <w:lang w:eastAsia="el-GR"/>
              </w:rPr>
              <w:t>:</w:t>
            </w:r>
          </w:p>
          <w:p w:rsidR="00C03D6D" w:rsidRDefault="00C03D6D" w:rsidP="00B65DE0">
            <w:pPr>
              <w:pStyle w:val="a4"/>
              <w:numPr>
                <w:ilvl w:val="1"/>
                <w:numId w:val="1"/>
              </w:numPr>
              <w:spacing w:after="120"/>
              <w:ind w:left="648"/>
              <w:contextualSpacing w:val="0"/>
              <w:rPr>
                <w:rFonts w:eastAsia="Times New Roman" w:cs="Arial"/>
                <w:color w:val="000000"/>
                <w:sz w:val="20"/>
                <w:szCs w:val="20"/>
                <w:lang w:eastAsia="el-GR"/>
              </w:rPr>
            </w:pPr>
            <w:r>
              <w:rPr>
                <w:rFonts w:eastAsia="Times New Roman" w:cs="Arial"/>
                <w:color w:val="000000"/>
                <w:sz w:val="20"/>
                <w:szCs w:val="20"/>
                <w:lang w:eastAsia="el-GR"/>
              </w:rPr>
              <w:t>Ενισχύεται η δημιουργία συνεργασιών δικτύωσης (clusters).</w:t>
            </w:r>
          </w:p>
          <w:p w:rsidR="00C03D6D" w:rsidRDefault="00C03D6D" w:rsidP="00B65DE0">
            <w:pPr>
              <w:pStyle w:val="a4"/>
              <w:numPr>
                <w:ilvl w:val="1"/>
                <w:numId w:val="1"/>
              </w:numPr>
              <w:spacing w:after="120"/>
              <w:ind w:left="648"/>
              <w:contextualSpacing w:val="0"/>
              <w:rPr>
                <w:rFonts w:eastAsia="Times New Roman" w:cs="Arial"/>
                <w:color w:val="000000"/>
                <w:sz w:val="20"/>
                <w:szCs w:val="20"/>
                <w:lang w:eastAsia="el-GR"/>
              </w:rPr>
            </w:pPr>
            <w:r>
              <w:rPr>
                <w:rFonts w:eastAsia="Times New Roman" w:cs="Arial"/>
                <w:color w:val="000000"/>
                <w:sz w:val="20"/>
                <w:szCs w:val="20"/>
                <w:lang w:eastAsia="el-GR"/>
              </w:rPr>
              <w:t>Τα cluster</w:t>
            </w:r>
            <w:r w:rsidR="009F6D3C">
              <w:rPr>
                <w:rFonts w:eastAsia="Times New Roman" w:cs="Arial"/>
                <w:color w:val="000000"/>
                <w:sz w:val="20"/>
                <w:szCs w:val="20"/>
                <w:lang w:val="en-US" w:eastAsia="el-GR"/>
              </w:rPr>
              <w:t>s</w:t>
            </w:r>
            <w:r>
              <w:rPr>
                <w:rFonts w:eastAsia="Times New Roman" w:cs="Arial"/>
                <w:color w:val="000000"/>
                <w:sz w:val="20"/>
                <w:szCs w:val="20"/>
                <w:lang w:eastAsia="el-GR"/>
              </w:rPr>
              <w:t xml:space="preserve"> πρέπει να απαρτίζονται από 5 τουλάχιστον επιχειρήσεις στην Περιφέρεια Αττικής και στο Νομό Θεσσαλονίκης και από 3 τουλάχιστον επιχειρήσεις στους λοιπούς νομούς της Επικρά</w:t>
            </w:r>
            <w:r w:rsidR="009D6CCE">
              <w:rPr>
                <w:rFonts w:eastAsia="Times New Roman" w:cs="Arial"/>
                <w:color w:val="000000"/>
                <w:sz w:val="20"/>
                <w:szCs w:val="20"/>
                <w:lang w:eastAsia="el-GR"/>
              </w:rPr>
              <w:t>τειας</w:t>
            </w:r>
            <w:r>
              <w:rPr>
                <w:rFonts w:eastAsia="Times New Roman" w:cs="Arial"/>
                <w:color w:val="000000"/>
                <w:sz w:val="20"/>
                <w:szCs w:val="20"/>
                <w:lang w:eastAsia="el-GR"/>
              </w:rPr>
              <w:t xml:space="preserve"> και να λειτουργούν υπό μορφή Κοινοπραξίας, στην οποία δύναται να συμμετέχουν και επιχειρήσεις των κρατών − μελών της Ευρωπαϊκής Ένωσης. Στα cluster μπορούν να συμμετέχουν με ποσοστό έως 20% Ανώτατα Εκπαιδευτικά Ιδρύματα, Ερευνητικοί Φορείς και Νομικά Πρόσωπα Ιδιωτικού Δικαίου</w:t>
            </w:r>
            <w:r w:rsidR="00301368" w:rsidRPr="00301368">
              <w:rPr>
                <w:rFonts w:eastAsia="Times New Roman" w:cs="Arial"/>
                <w:color w:val="000000"/>
                <w:sz w:val="20"/>
                <w:szCs w:val="20"/>
                <w:lang w:eastAsia="el-GR"/>
              </w:rPr>
              <w:t>(</w:t>
            </w:r>
            <w:r w:rsidR="00301368">
              <w:rPr>
                <w:rFonts w:eastAsia="Times New Roman" w:cs="Arial"/>
                <w:color w:val="000000"/>
                <w:sz w:val="20"/>
                <w:szCs w:val="20"/>
                <w:lang w:eastAsia="el-GR"/>
              </w:rPr>
              <w:t>ΝΠΙΔ)</w:t>
            </w:r>
            <w:r>
              <w:rPr>
                <w:rFonts w:eastAsia="Times New Roman" w:cs="Arial"/>
                <w:color w:val="000000"/>
                <w:sz w:val="20"/>
                <w:szCs w:val="20"/>
                <w:lang w:eastAsia="el-GR"/>
              </w:rPr>
              <w:t>.</w:t>
            </w:r>
          </w:p>
          <w:p w:rsidR="00C03D6D" w:rsidRDefault="00C03D6D" w:rsidP="00B65DE0">
            <w:pPr>
              <w:pStyle w:val="a4"/>
              <w:numPr>
                <w:ilvl w:val="1"/>
                <w:numId w:val="1"/>
              </w:numPr>
              <w:spacing w:after="120"/>
              <w:ind w:left="648"/>
              <w:contextualSpacing w:val="0"/>
              <w:rPr>
                <w:rFonts w:eastAsia="Times New Roman" w:cs="Arial"/>
                <w:color w:val="000000"/>
                <w:sz w:val="20"/>
                <w:szCs w:val="20"/>
                <w:lang w:eastAsia="el-GR"/>
              </w:rPr>
            </w:pPr>
            <w:r>
              <w:rPr>
                <w:rFonts w:eastAsia="Times New Roman" w:cs="Arial"/>
                <w:color w:val="000000"/>
                <w:sz w:val="20"/>
                <w:szCs w:val="20"/>
                <w:lang w:eastAsia="el-GR"/>
              </w:rPr>
              <w:t xml:space="preserve">Το ελάχιστο ύψος επένδυσης που απαιτείται στο καθεστώς Σχέδια Συνέργειας &amp; Δικτύωσης (Clustering) ορίζεται στις 200.000€ και το </w:t>
            </w:r>
            <w:r w:rsidR="00FC769E">
              <w:rPr>
                <w:rFonts w:eastAsia="Times New Roman" w:cs="Arial"/>
                <w:color w:val="000000"/>
                <w:sz w:val="20"/>
                <w:szCs w:val="20"/>
                <w:lang w:eastAsia="el-GR"/>
              </w:rPr>
              <w:t>μέγιστο στα 20.000.000€.</w:t>
            </w:r>
          </w:p>
          <w:p w:rsidR="00C03D6D" w:rsidRDefault="00C03D6D" w:rsidP="00B65DE0">
            <w:pPr>
              <w:pStyle w:val="a4"/>
              <w:numPr>
                <w:ilvl w:val="1"/>
                <w:numId w:val="1"/>
              </w:numPr>
              <w:ind w:left="648"/>
              <w:contextualSpacing w:val="0"/>
              <w:rPr>
                <w:rFonts w:eastAsia="Times New Roman" w:cs="Arial"/>
                <w:color w:val="000000"/>
                <w:sz w:val="20"/>
                <w:szCs w:val="20"/>
                <w:lang w:eastAsia="el-GR"/>
              </w:rPr>
            </w:pPr>
            <w:r>
              <w:rPr>
                <w:rFonts w:eastAsia="Times New Roman" w:cs="Arial"/>
                <w:color w:val="000000"/>
                <w:sz w:val="20"/>
                <w:szCs w:val="20"/>
                <w:lang w:eastAsia="el-GR"/>
              </w:rPr>
              <w:t>Το ποσοστό ενίσχυσης στην κατηγορία Σχέδια Συνέργειας &amp; Δικτύωσης (Clustering) μπορεί να φτάσει έως το 50% του ενισχυόμενου επενδυτικού σχεδίου</w:t>
            </w:r>
            <w:r w:rsidR="00FC769E">
              <w:rPr>
                <w:rFonts w:eastAsia="Times New Roman" w:cs="Arial"/>
                <w:color w:val="000000"/>
                <w:sz w:val="20"/>
                <w:szCs w:val="20"/>
                <w:lang w:eastAsia="el-GR"/>
              </w:rPr>
              <w:t>.</w:t>
            </w:r>
          </w:p>
        </w:tc>
        <w:tc>
          <w:tcPr>
            <w:tcW w:w="1719" w:type="pct"/>
            <w:tcBorders>
              <w:top w:val="single" w:sz="4" w:space="0" w:color="auto"/>
              <w:left w:val="single" w:sz="4" w:space="0" w:color="auto"/>
              <w:bottom w:val="single" w:sz="4" w:space="0" w:color="auto"/>
              <w:right w:val="single" w:sz="4" w:space="0" w:color="auto"/>
            </w:tcBorders>
            <w:hideMark/>
          </w:tcPr>
          <w:p w:rsidR="00E63BD7" w:rsidRDefault="00C03D6D" w:rsidP="00B65DE0">
            <w:pPr>
              <w:pStyle w:val="a4"/>
              <w:numPr>
                <w:ilvl w:val="0"/>
                <w:numId w:val="1"/>
              </w:numPr>
              <w:spacing w:after="120"/>
              <w:ind w:left="360"/>
              <w:contextualSpacing w:val="0"/>
              <w:rPr>
                <w:rFonts w:eastAsia="Times New Roman" w:cs="Arial"/>
                <w:color w:val="000000"/>
                <w:sz w:val="20"/>
                <w:szCs w:val="20"/>
                <w:lang w:eastAsia="el-GR"/>
              </w:rPr>
            </w:pPr>
            <w:r w:rsidRPr="00451A68">
              <w:rPr>
                <w:rFonts w:eastAsia="Times New Roman" w:cs="Arial"/>
                <w:color w:val="000000"/>
                <w:sz w:val="20"/>
                <w:szCs w:val="20"/>
                <w:lang w:eastAsia="el-GR"/>
              </w:rPr>
              <w:t>Αναζήτηση ώριμων συνεργασιών, εμβρυικ</w:t>
            </w:r>
            <w:r w:rsidR="00C54728">
              <w:rPr>
                <w:rFonts w:eastAsia="Times New Roman" w:cs="Arial"/>
                <w:color w:val="000000"/>
                <w:sz w:val="20"/>
                <w:szCs w:val="20"/>
                <w:lang w:eastAsia="el-GR"/>
              </w:rPr>
              <w:t>ών δικτύων</w:t>
            </w:r>
            <w:r w:rsidRPr="00451A68">
              <w:rPr>
                <w:rFonts w:eastAsia="Times New Roman" w:cs="Arial"/>
                <w:color w:val="000000"/>
                <w:sz w:val="20"/>
                <w:szCs w:val="20"/>
                <w:lang w:eastAsia="el-GR"/>
              </w:rPr>
              <w:t xml:space="preserve"> κλπ που θα μπορούσαν να αναβαθμιστούν σε clusters</w:t>
            </w:r>
            <w:r w:rsidR="00FC769E">
              <w:rPr>
                <w:rFonts w:eastAsia="Times New Roman" w:cs="Arial"/>
                <w:color w:val="000000"/>
                <w:sz w:val="20"/>
                <w:szCs w:val="20"/>
                <w:lang w:eastAsia="el-GR"/>
              </w:rPr>
              <w:t>.</w:t>
            </w:r>
            <w:r w:rsidRPr="00451A68">
              <w:rPr>
                <w:rFonts w:eastAsia="Times New Roman" w:cs="Arial"/>
                <w:color w:val="000000"/>
                <w:sz w:val="20"/>
                <w:szCs w:val="20"/>
                <w:lang w:eastAsia="el-GR"/>
              </w:rPr>
              <w:t xml:space="preserve"> </w:t>
            </w:r>
            <w:r w:rsidR="00275DDE">
              <w:rPr>
                <w:rFonts w:eastAsia="Times New Roman" w:cs="Arial"/>
                <w:b/>
                <w:color w:val="FF0000"/>
                <w:sz w:val="20"/>
                <w:szCs w:val="20"/>
                <w:lang w:val="en-US" w:eastAsia="el-GR"/>
              </w:rPr>
              <w:t>M</w:t>
            </w:r>
            <w:r w:rsidR="00043BC3" w:rsidRPr="0036136D">
              <w:rPr>
                <w:rFonts w:eastAsia="Times New Roman" w:cs="Arial"/>
                <w:b/>
                <w:color w:val="FF0000"/>
                <w:sz w:val="20"/>
                <w:szCs w:val="20"/>
                <w:lang w:eastAsia="el-GR"/>
              </w:rPr>
              <w:t>/</w:t>
            </w:r>
            <w:r w:rsidR="00043BC3" w:rsidRPr="00275DDE">
              <w:rPr>
                <w:rFonts w:eastAsia="Times New Roman" w:cs="Arial"/>
                <w:b/>
                <w:color w:val="FF0000"/>
                <w:sz w:val="20"/>
                <w:szCs w:val="20"/>
                <w:lang w:eastAsia="el-GR"/>
              </w:rPr>
              <w:t>ΥΠΑΝ</w:t>
            </w:r>
            <w:r w:rsidR="00936DAC" w:rsidRPr="00275DDE">
              <w:rPr>
                <w:rFonts w:eastAsia="Times New Roman" w:cs="Arial"/>
                <w:b/>
                <w:color w:val="FF0000"/>
                <w:sz w:val="20"/>
                <w:szCs w:val="20"/>
                <w:lang w:eastAsia="el-GR"/>
              </w:rPr>
              <w:t>, ΓΓΕΤ</w:t>
            </w:r>
          </w:p>
          <w:p w:rsidR="00E63BD7" w:rsidRPr="00A72B22" w:rsidRDefault="00E63BD7" w:rsidP="00A72B22">
            <w:pPr>
              <w:pStyle w:val="a4"/>
              <w:numPr>
                <w:ilvl w:val="0"/>
                <w:numId w:val="1"/>
              </w:numPr>
              <w:spacing w:after="120"/>
              <w:ind w:left="360"/>
              <w:contextualSpacing w:val="0"/>
              <w:rPr>
                <w:rFonts w:eastAsia="Times New Roman" w:cs="Arial"/>
                <w:b/>
                <w:sz w:val="20"/>
                <w:szCs w:val="20"/>
                <w:lang w:eastAsia="el-GR"/>
              </w:rPr>
            </w:pPr>
            <w:r w:rsidRPr="00A72B22">
              <w:rPr>
                <w:rFonts w:eastAsia="Times New Roman" w:cs="Arial"/>
                <w:sz w:val="20"/>
                <w:szCs w:val="20"/>
                <w:lang w:eastAsia="el-GR"/>
              </w:rPr>
              <w:t>Σύμπραξη υφιστάμενων δικτύων και παροχή πρόσθετων υπηρεσιών προς τα μέλη</w:t>
            </w:r>
            <w:r w:rsidR="00854AE3" w:rsidRPr="00A72B22">
              <w:rPr>
                <w:rFonts w:eastAsia="Times New Roman" w:cs="Arial"/>
                <w:sz w:val="20"/>
                <w:szCs w:val="20"/>
                <w:lang w:eastAsia="el-GR"/>
              </w:rPr>
              <w:t>.</w:t>
            </w:r>
            <w:r w:rsidR="00936DAC" w:rsidRPr="00A72B22">
              <w:rPr>
                <w:rFonts w:eastAsia="Times New Roman" w:cs="Arial"/>
                <w:sz w:val="20"/>
                <w:szCs w:val="20"/>
                <w:lang w:eastAsia="el-GR"/>
              </w:rPr>
              <w:t xml:space="preserve"> </w:t>
            </w:r>
            <w:r w:rsidR="00275DDE" w:rsidRPr="00A72B22">
              <w:rPr>
                <w:rFonts w:eastAsia="Times New Roman" w:cs="Arial"/>
                <w:b/>
                <w:color w:val="FF0000"/>
                <w:sz w:val="20"/>
                <w:szCs w:val="20"/>
                <w:lang w:val="en-US" w:eastAsia="el-GR"/>
              </w:rPr>
              <w:t>M</w:t>
            </w:r>
            <w:r w:rsidR="00936DAC" w:rsidRPr="00A72B22">
              <w:rPr>
                <w:rFonts w:eastAsia="Times New Roman" w:cs="Arial"/>
                <w:b/>
                <w:color w:val="FF0000"/>
                <w:sz w:val="20"/>
                <w:szCs w:val="20"/>
                <w:lang w:val="en-US" w:eastAsia="el-GR"/>
              </w:rPr>
              <w:t>/</w:t>
            </w:r>
            <w:r w:rsidR="00936DAC" w:rsidRPr="00A72B22">
              <w:rPr>
                <w:rFonts w:eastAsia="Times New Roman" w:cs="Arial"/>
                <w:b/>
                <w:color w:val="FF0000"/>
                <w:sz w:val="20"/>
                <w:szCs w:val="20"/>
                <w:lang w:eastAsia="el-GR"/>
              </w:rPr>
              <w:t>ΥΠΑΝ, ΓΓΕΤ</w:t>
            </w:r>
          </w:p>
          <w:p w:rsidR="00E63BD7" w:rsidRDefault="00E63BD7" w:rsidP="00B65DE0">
            <w:pPr>
              <w:pStyle w:val="a4"/>
              <w:numPr>
                <w:ilvl w:val="1"/>
                <w:numId w:val="2"/>
              </w:numPr>
              <w:spacing w:after="120"/>
              <w:ind w:left="648"/>
              <w:contextualSpacing w:val="0"/>
              <w:rPr>
                <w:rFonts w:eastAsia="Times New Roman" w:cs="Arial"/>
                <w:color w:val="000000"/>
                <w:sz w:val="20"/>
                <w:szCs w:val="20"/>
                <w:lang w:eastAsia="el-GR"/>
              </w:rPr>
            </w:pPr>
            <w:r>
              <w:rPr>
                <w:rFonts w:eastAsia="Times New Roman" w:cs="Arial"/>
                <w:color w:val="000000"/>
                <w:sz w:val="20"/>
                <w:szCs w:val="20"/>
                <w:lang w:eastAsia="el-GR"/>
              </w:rPr>
              <w:t xml:space="preserve"> Παροχή συμβουλών από εξειδικευμένους </w:t>
            </w:r>
            <w:r>
              <w:rPr>
                <w:rFonts w:eastAsia="Times New Roman" w:cs="Arial"/>
                <w:color w:val="000000"/>
                <w:sz w:val="20"/>
                <w:szCs w:val="20"/>
                <w:lang w:val="en-US" w:eastAsia="el-GR"/>
              </w:rPr>
              <w:t>patent</w:t>
            </w:r>
            <w:r w:rsidRPr="00E63BD7">
              <w:rPr>
                <w:rFonts w:eastAsia="Times New Roman" w:cs="Arial"/>
                <w:color w:val="000000"/>
                <w:sz w:val="20"/>
                <w:szCs w:val="20"/>
                <w:lang w:eastAsia="el-GR"/>
              </w:rPr>
              <w:t xml:space="preserve"> </w:t>
            </w:r>
            <w:r>
              <w:rPr>
                <w:rFonts w:eastAsia="Times New Roman" w:cs="Arial"/>
                <w:color w:val="000000"/>
                <w:sz w:val="20"/>
                <w:szCs w:val="20"/>
                <w:lang w:val="en-US" w:eastAsia="el-GR"/>
              </w:rPr>
              <w:t>lawyers</w:t>
            </w:r>
            <w:r w:rsidRPr="00E63BD7">
              <w:rPr>
                <w:rFonts w:eastAsia="Times New Roman" w:cs="Arial"/>
                <w:color w:val="000000"/>
                <w:sz w:val="20"/>
                <w:szCs w:val="20"/>
                <w:lang w:eastAsia="el-GR"/>
              </w:rPr>
              <w:t xml:space="preserve"> </w:t>
            </w:r>
            <w:r>
              <w:rPr>
                <w:rFonts w:eastAsia="Times New Roman" w:cs="Arial"/>
                <w:color w:val="000000"/>
                <w:sz w:val="20"/>
                <w:szCs w:val="20"/>
                <w:lang w:eastAsia="el-GR"/>
              </w:rPr>
              <w:t>με γνώση και του διεθνούς περιβάλλοντος</w:t>
            </w:r>
            <w:r w:rsidR="00854AE3">
              <w:rPr>
                <w:rFonts w:eastAsia="Times New Roman" w:cs="Arial"/>
                <w:color w:val="000000"/>
                <w:sz w:val="20"/>
                <w:szCs w:val="20"/>
                <w:lang w:eastAsia="el-GR"/>
              </w:rPr>
              <w:t>.</w:t>
            </w:r>
          </w:p>
          <w:p w:rsidR="00E63BD7" w:rsidRPr="00E63BD7" w:rsidRDefault="00FE3483" w:rsidP="00B65DE0">
            <w:pPr>
              <w:pStyle w:val="a4"/>
              <w:numPr>
                <w:ilvl w:val="1"/>
                <w:numId w:val="2"/>
              </w:numPr>
              <w:spacing w:after="120"/>
              <w:ind w:left="648"/>
              <w:contextualSpacing w:val="0"/>
              <w:rPr>
                <w:rFonts w:eastAsia="Times New Roman" w:cs="Arial"/>
                <w:color w:val="000000"/>
                <w:sz w:val="20"/>
                <w:szCs w:val="20"/>
                <w:lang w:eastAsia="el-GR"/>
              </w:rPr>
            </w:pPr>
            <w:r>
              <w:rPr>
                <w:rFonts w:eastAsia="Times New Roman" w:cs="Arial"/>
                <w:color w:val="000000"/>
                <w:sz w:val="20"/>
                <w:szCs w:val="20"/>
                <w:lang w:eastAsia="el-GR"/>
              </w:rPr>
              <w:t>Σύναψη σ</w:t>
            </w:r>
            <w:r w:rsidR="00E63BD7" w:rsidRPr="00E63BD7">
              <w:rPr>
                <w:rFonts w:eastAsia="Times New Roman" w:cs="Arial"/>
                <w:color w:val="000000"/>
                <w:sz w:val="20"/>
                <w:szCs w:val="20"/>
                <w:lang w:eastAsia="el-GR"/>
              </w:rPr>
              <w:t xml:space="preserve">υνεργασιών με εξειδικευμένα πανεπιστημιακά ιδρύματα και ινστιτούτα πχ </w:t>
            </w:r>
            <w:r w:rsidR="00854AE3">
              <w:rPr>
                <w:rFonts w:eastAsia="Times New Roman" w:cs="Arial"/>
                <w:color w:val="000000"/>
                <w:sz w:val="20"/>
                <w:szCs w:val="20"/>
                <w:lang w:val="en-US" w:eastAsia="el-GR"/>
              </w:rPr>
              <w:t>Johns</w:t>
            </w:r>
            <w:r w:rsidR="00854AE3" w:rsidRPr="00854AE3">
              <w:rPr>
                <w:rFonts w:eastAsia="Times New Roman" w:cs="Arial"/>
                <w:color w:val="000000"/>
                <w:sz w:val="20"/>
                <w:szCs w:val="20"/>
                <w:lang w:eastAsia="el-GR"/>
              </w:rPr>
              <w:t xml:space="preserve"> </w:t>
            </w:r>
            <w:r w:rsidR="00854AE3">
              <w:rPr>
                <w:rFonts w:eastAsia="Times New Roman" w:cs="Arial"/>
                <w:color w:val="000000"/>
                <w:sz w:val="20"/>
                <w:szCs w:val="20"/>
                <w:lang w:val="en-US" w:eastAsia="el-GR"/>
              </w:rPr>
              <w:t>Hopkins</w:t>
            </w:r>
            <w:r w:rsidR="00854AE3" w:rsidRPr="00854AE3">
              <w:rPr>
                <w:rFonts w:eastAsia="Times New Roman" w:cs="Arial"/>
                <w:color w:val="000000"/>
                <w:sz w:val="20"/>
                <w:szCs w:val="20"/>
                <w:lang w:eastAsia="el-GR"/>
              </w:rPr>
              <w:t xml:space="preserve"> </w:t>
            </w:r>
            <w:r w:rsidR="00854AE3">
              <w:rPr>
                <w:rFonts w:eastAsia="Times New Roman" w:cs="Arial"/>
                <w:color w:val="000000"/>
                <w:sz w:val="20"/>
                <w:szCs w:val="20"/>
                <w:lang w:val="en-US" w:eastAsia="el-GR"/>
              </w:rPr>
              <w:t>University</w:t>
            </w:r>
            <w:r w:rsidR="00854AE3" w:rsidRPr="00854AE3">
              <w:rPr>
                <w:rFonts w:eastAsia="Times New Roman" w:cs="Arial"/>
                <w:color w:val="000000"/>
                <w:sz w:val="20"/>
                <w:szCs w:val="20"/>
                <w:lang w:eastAsia="el-GR"/>
              </w:rPr>
              <w:t>.</w:t>
            </w:r>
          </w:p>
          <w:p w:rsidR="00332A0E" w:rsidRPr="0036136D" w:rsidRDefault="00184195" w:rsidP="0036136D">
            <w:pPr>
              <w:pStyle w:val="a4"/>
              <w:numPr>
                <w:ilvl w:val="0"/>
                <w:numId w:val="1"/>
              </w:numPr>
              <w:spacing w:after="120"/>
              <w:ind w:left="360"/>
              <w:contextualSpacing w:val="0"/>
              <w:rPr>
                <w:rFonts w:eastAsia="Times New Roman" w:cs="Arial"/>
                <w:b/>
                <w:sz w:val="20"/>
                <w:szCs w:val="20"/>
                <w:lang w:eastAsia="el-GR"/>
              </w:rPr>
            </w:pPr>
            <w:r w:rsidRPr="00A72B22">
              <w:rPr>
                <w:rFonts w:eastAsia="Times New Roman" w:cs="Arial"/>
                <w:sz w:val="20"/>
                <w:szCs w:val="20"/>
                <w:lang w:eastAsia="el-GR"/>
              </w:rPr>
              <w:t>Καταγραφή ελληνικών επιτυχημένων περιπτώσεων (</w:t>
            </w:r>
            <w:r w:rsidRPr="00A72B22">
              <w:rPr>
                <w:rFonts w:eastAsia="Times New Roman" w:cs="Arial"/>
                <w:sz w:val="20"/>
                <w:szCs w:val="20"/>
                <w:lang w:val="en-US" w:eastAsia="el-GR"/>
              </w:rPr>
              <w:t>success</w:t>
            </w:r>
            <w:r w:rsidRPr="00A72B22">
              <w:rPr>
                <w:rFonts w:eastAsia="Times New Roman" w:cs="Arial"/>
                <w:sz w:val="20"/>
                <w:szCs w:val="20"/>
                <w:lang w:eastAsia="el-GR"/>
              </w:rPr>
              <w:t xml:space="preserve"> </w:t>
            </w:r>
            <w:r w:rsidRPr="00A72B22">
              <w:rPr>
                <w:rFonts w:eastAsia="Times New Roman" w:cs="Arial"/>
                <w:sz w:val="20"/>
                <w:szCs w:val="20"/>
                <w:lang w:val="en-US" w:eastAsia="el-GR"/>
              </w:rPr>
              <w:t>stories</w:t>
            </w:r>
            <w:r w:rsidRPr="00A72B22">
              <w:rPr>
                <w:rFonts w:eastAsia="Times New Roman" w:cs="Arial"/>
                <w:sz w:val="20"/>
                <w:szCs w:val="20"/>
                <w:lang w:eastAsia="el-GR"/>
              </w:rPr>
              <w:t>) καινοτόμων επιχειρήσεων  ώστε να αποτελέσουν οδηγό προβολής και προώθησης καινοτομικών πρωτοβουλιών αλλά</w:t>
            </w:r>
            <w:r w:rsidR="00854AE3" w:rsidRPr="00A72B22">
              <w:rPr>
                <w:rFonts w:eastAsia="Times New Roman" w:cs="Arial"/>
                <w:sz w:val="20"/>
                <w:szCs w:val="20"/>
                <w:lang w:eastAsia="el-GR"/>
              </w:rPr>
              <w:t xml:space="preserve"> και</w:t>
            </w:r>
            <w:r w:rsidRPr="00A72B22">
              <w:rPr>
                <w:rFonts w:eastAsia="Times New Roman" w:cs="Arial"/>
                <w:sz w:val="20"/>
                <w:szCs w:val="20"/>
                <w:lang w:eastAsia="el-GR"/>
              </w:rPr>
              <w:t xml:space="preserve"> μηχανισμό διάχυσης της γνώσης πχ </w:t>
            </w:r>
            <w:r w:rsidR="00A70586" w:rsidRPr="00A72B22">
              <w:rPr>
                <w:rFonts w:eastAsia="Times New Roman" w:cs="Arial"/>
                <w:sz w:val="20"/>
                <w:szCs w:val="20"/>
                <w:lang w:val="en-US" w:eastAsia="el-GR"/>
              </w:rPr>
              <w:t>CBL</w:t>
            </w:r>
            <w:r w:rsidRPr="00A72B22">
              <w:rPr>
                <w:rFonts w:eastAsia="Times New Roman" w:cs="Arial"/>
                <w:sz w:val="20"/>
                <w:szCs w:val="20"/>
                <w:lang w:eastAsia="el-GR"/>
              </w:rPr>
              <w:t>Πάτρας</w:t>
            </w:r>
            <w:r w:rsidR="00A70586" w:rsidRPr="00A72B22">
              <w:rPr>
                <w:rFonts w:eastAsia="Times New Roman" w:cs="Arial"/>
                <w:sz w:val="20"/>
                <w:szCs w:val="20"/>
                <w:lang w:eastAsia="el-GR"/>
              </w:rPr>
              <w:t>.</w:t>
            </w:r>
            <w:r w:rsidR="00936DAC" w:rsidRPr="00A72B22">
              <w:rPr>
                <w:rFonts w:eastAsia="Times New Roman" w:cs="Arial"/>
                <w:sz w:val="20"/>
                <w:szCs w:val="20"/>
                <w:lang w:eastAsia="el-GR"/>
              </w:rPr>
              <w:t xml:space="preserve"> </w:t>
            </w:r>
            <w:r w:rsidR="00936DAC" w:rsidRPr="00A72B22">
              <w:rPr>
                <w:rFonts w:eastAsia="Times New Roman" w:cs="Arial"/>
                <w:b/>
                <w:color w:val="FF0000"/>
                <w:sz w:val="20"/>
                <w:szCs w:val="20"/>
                <w:lang w:val="en-US" w:eastAsia="el-GR"/>
              </w:rPr>
              <w:t>S/</w:t>
            </w:r>
            <w:r w:rsidR="00376340" w:rsidRPr="00A72B22">
              <w:rPr>
                <w:rFonts w:eastAsia="Times New Roman" w:cs="Arial"/>
                <w:b/>
                <w:color w:val="FF0000"/>
                <w:sz w:val="20"/>
                <w:szCs w:val="20"/>
                <w:lang w:eastAsia="el-GR"/>
              </w:rPr>
              <w:t xml:space="preserve"> ΥΠΑΝ, ΓΓΕΤ</w:t>
            </w:r>
          </w:p>
          <w:p w:rsidR="00332A0E" w:rsidRDefault="00332A0E">
            <w:pPr>
              <w:spacing w:after="120"/>
              <w:ind w:left="288"/>
              <w:rPr>
                <w:rFonts w:eastAsia="Times New Roman" w:cs="Arial"/>
                <w:color w:val="000000"/>
                <w:sz w:val="20"/>
                <w:szCs w:val="20"/>
                <w:lang w:eastAsia="el-GR"/>
              </w:rPr>
            </w:pPr>
          </w:p>
          <w:p w:rsidR="00332A0E" w:rsidRPr="00E97BD5" w:rsidRDefault="00332A0E">
            <w:pPr>
              <w:spacing w:after="120"/>
              <w:rPr>
                <w:rFonts w:eastAsia="Times New Roman" w:cs="Arial"/>
                <w:color w:val="000000"/>
                <w:sz w:val="20"/>
                <w:szCs w:val="20"/>
                <w:lang w:val="en-US" w:eastAsia="el-GR"/>
              </w:rPr>
            </w:pPr>
          </w:p>
        </w:tc>
      </w:tr>
      <w:tr w:rsidR="00C03D6D" w:rsidTr="00101C4A">
        <w:trPr>
          <w:trHeight w:val="7253"/>
        </w:trPr>
        <w:tc>
          <w:tcPr>
            <w:tcW w:w="850" w:type="pct"/>
            <w:tcBorders>
              <w:top w:val="single" w:sz="4" w:space="0" w:color="auto"/>
              <w:left w:val="single" w:sz="4" w:space="0" w:color="auto"/>
              <w:bottom w:val="single" w:sz="4" w:space="0" w:color="auto"/>
              <w:right w:val="single" w:sz="4" w:space="0" w:color="auto"/>
            </w:tcBorders>
            <w:vAlign w:val="center"/>
          </w:tcPr>
          <w:p w:rsidR="00C03D6D" w:rsidRDefault="00C03D6D" w:rsidP="00E97692">
            <w:pPr>
              <w:spacing w:after="120"/>
              <w:jc w:val="center"/>
              <w:rPr>
                <w:rFonts w:eastAsia="Times New Roman" w:cs="Arial"/>
                <w:b/>
                <w:color w:val="C00000"/>
                <w:sz w:val="20"/>
                <w:szCs w:val="20"/>
                <w:lang w:eastAsia="el-GR"/>
              </w:rPr>
            </w:pPr>
            <w:r>
              <w:rPr>
                <w:rFonts w:eastAsia="Times New Roman" w:cs="Arial"/>
                <w:b/>
                <w:color w:val="C00000"/>
                <w:sz w:val="20"/>
                <w:szCs w:val="20"/>
                <w:lang w:eastAsia="el-GR"/>
              </w:rPr>
              <w:lastRenderedPageBreak/>
              <w:t>1.2 Δημιουργία/τροποποίηση νομοθετικού πλαισίου για την κατοχύρωση και την εμπορευματοποίηση των πνευματικών δικαιωμάτων του ερευνητικού έργου</w:t>
            </w:r>
          </w:p>
          <w:p w:rsidR="00C03D6D" w:rsidRDefault="00C03D6D" w:rsidP="00E97692">
            <w:pPr>
              <w:spacing w:after="120"/>
              <w:jc w:val="center"/>
              <w:rPr>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hideMark/>
          </w:tcPr>
          <w:p w:rsidR="00332A0E" w:rsidRDefault="00C03D6D">
            <w:pPr>
              <w:spacing w:after="120"/>
              <w:jc w:val="center"/>
              <w:rPr>
                <w:rFonts w:eastAsia="Times New Roman" w:cs="Arial"/>
                <w:color w:val="C00000"/>
                <w:sz w:val="20"/>
                <w:szCs w:val="20"/>
                <w:lang w:eastAsia="el-GR"/>
              </w:rPr>
            </w:pPr>
            <w:r w:rsidRPr="00C81EE3">
              <w:rPr>
                <w:rFonts w:eastAsia="Times New Roman" w:cs="Arial"/>
                <w:color w:val="C00000"/>
                <w:sz w:val="20"/>
                <w:szCs w:val="20"/>
                <w:lang w:eastAsia="el-GR"/>
              </w:rPr>
              <w:t xml:space="preserve">1.2.1 Ενίσχυση λειτουργίας των γραφείων μεταφοράς τεχνολογίας των πανεπιστημίων </w:t>
            </w:r>
            <w:r w:rsidR="00EA3013" w:rsidRPr="00EA3013">
              <w:rPr>
                <w:rFonts w:eastAsia="Times New Roman" w:cs="Arial"/>
                <w:color w:val="C00000"/>
                <w:sz w:val="20"/>
                <w:szCs w:val="20"/>
                <w:lang w:eastAsia="el-GR"/>
              </w:rPr>
              <w:t>(transfer technology offices)</w:t>
            </w:r>
          </w:p>
        </w:tc>
        <w:tc>
          <w:tcPr>
            <w:tcW w:w="1620" w:type="pct"/>
            <w:tcBorders>
              <w:top w:val="single" w:sz="4" w:space="0" w:color="auto"/>
              <w:left w:val="single" w:sz="4" w:space="0" w:color="auto"/>
              <w:bottom w:val="single" w:sz="4" w:space="0" w:color="auto"/>
              <w:right w:val="single" w:sz="4" w:space="0" w:color="auto"/>
            </w:tcBorders>
            <w:hideMark/>
          </w:tcPr>
          <w:p w:rsidR="00C03D6D" w:rsidRDefault="00593D16" w:rsidP="00B65DE0">
            <w:pPr>
              <w:pStyle w:val="a4"/>
              <w:numPr>
                <w:ilvl w:val="0"/>
                <w:numId w:val="3"/>
              </w:numPr>
              <w:spacing w:after="120"/>
              <w:ind w:left="175" w:hanging="141"/>
              <w:contextualSpacing w:val="0"/>
              <w:rPr>
                <w:sz w:val="20"/>
                <w:szCs w:val="20"/>
              </w:rPr>
            </w:pPr>
            <w:r>
              <w:rPr>
                <w:sz w:val="20"/>
                <w:szCs w:val="20"/>
              </w:rPr>
              <w:t>Λειτουργία γραφείου καινοτομίας και διασύνδεσης  μ</w:t>
            </w:r>
            <w:r w:rsidR="00C03D6D">
              <w:rPr>
                <w:sz w:val="20"/>
                <w:szCs w:val="20"/>
              </w:rPr>
              <w:t xml:space="preserve">ε </w:t>
            </w:r>
            <w:r w:rsidR="00FC769E">
              <w:rPr>
                <w:sz w:val="20"/>
                <w:szCs w:val="20"/>
              </w:rPr>
              <w:t xml:space="preserve">το </w:t>
            </w:r>
            <w:r w:rsidR="00C03D6D" w:rsidRPr="00FC769E">
              <w:rPr>
                <w:b/>
                <w:sz w:val="20"/>
                <w:szCs w:val="20"/>
              </w:rPr>
              <w:t>N.4009/2011</w:t>
            </w:r>
            <w:r w:rsidR="005F4AA0" w:rsidRPr="005F4AA0">
              <w:rPr>
                <w:b/>
                <w:sz w:val="20"/>
                <w:szCs w:val="20"/>
              </w:rPr>
              <w:t>,</w:t>
            </w:r>
            <w:r w:rsidR="00C03D6D">
              <w:rPr>
                <w:sz w:val="20"/>
                <w:szCs w:val="20"/>
              </w:rPr>
              <w:t xml:space="preserve"> </w:t>
            </w:r>
            <w:r w:rsidR="0017768C">
              <w:rPr>
                <w:b/>
                <w:sz w:val="20"/>
                <w:szCs w:val="20"/>
              </w:rPr>
              <w:t>ά</w:t>
            </w:r>
            <w:r>
              <w:rPr>
                <w:b/>
                <w:sz w:val="20"/>
                <w:szCs w:val="20"/>
              </w:rPr>
              <w:t>ρθρο 60</w:t>
            </w:r>
            <w:r>
              <w:rPr>
                <w:sz w:val="20"/>
                <w:szCs w:val="20"/>
              </w:rPr>
              <w:t xml:space="preserve"> </w:t>
            </w:r>
            <w:r w:rsidR="00C03D6D">
              <w:rPr>
                <w:sz w:val="20"/>
                <w:szCs w:val="20"/>
              </w:rPr>
              <w:t>με σκοπό:</w:t>
            </w:r>
          </w:p>
          <w:p w:rsidR="00C03D6D" w:rsidRDefault="00C03D6D" w:rsidP="00B65DE0">
            <w:pPr>
              <w:pStyle w:val="a4"/>
              <w:numPr>
                <w:ilvl w:val="1"/>
                <w:numId w:val="3"/>
              </w:numPr>
              <w:spacing w:after="120"/>
              <w:ind w:left="360"/>
              <w:contextualSpacing w:val="0"/>
              <w:rPr>
                <w:sz w:val="20"/>
                <w:szCs w:val="20"/>
              </w:rPr>
            </w:pPr>
            <w:r>
              <w:rPr>
                <w:sz w:val="20"/>
                <w:szCs w:val="20"/>
              </w:rPr>
              <w:t>να υποστηρίζει και να διευκολύνει την κατοχύρωση των δικαιωμάτων διανοητικής ιδιοκτησίας του ιδρύματος και των μελών της οικείας</w:t>
            </w:r>
            <w:r w:rsidR="0017768C">
              <w:rPr>
                <w:sz w:val="20"/>
                <w:szCs w:val="20"/>
              </w:rPr>
              <w:t xml:space="preserve"> ακαδημαϊκής κοινότητας.</w:t>
            </w:r>
            <w:r>
              <w:rPr>
                <w:sz w:val="20"/>
                <w:szCs w:val="20"/>
              </w:rPr>
              <w:t xml:space="preserve"> </w:t>
            </w:r>
          </w:p>
          <w:p w:rsidR="00C03D6D" w:rsidRDefault="00C03D6D" w:rsidP="00B65DE0">
            <w:pPr>
              <w:pStyle w:val="a4"/>
              <w:numPr>
                <w:ilvl w:val="1"/>
                <w:numId w:val="3"/>
              </w:numPr>
              <w:spacing w:after="120"/>
              <w:ind w:left="360"/>
              <w:contextualSpacing w:val="0"/>
              <w:rPr>
                <w:sz w:val="20"/>
                <w:szCs w:val="20"/>
              </w:rPr>
            </w:pPr>
            <w:r>
              <w:rPr>
                <w:sz w:val="20"/>
                <w:szCs w:val="20"/>
              </w:rPr>
              <w:t>να προωθεί την επικοινωνία και τη συνεργασία των ερευνητών και μελών της ακαδημαϊκής κοινότητας με παραγωγικούς φορείς για την περαιτέρω αξιοποίηση της έ</w:t>
            </w:r>
            <w:r w:rsidR="009436E9">
              <w:rPr>
                <w:sz w:val="20"/>
                <w:szCs w:val="20"/>
              </w:rPr>
              <w:t>ρευνας που παράγεται σε κάθε Α.Ε.Ι.</w:t>
            </w:r>
          </w:p>
          <w:p w:rsidR="005830BA" w:rsidRDefault="005830BA" w:rsidP="00B65DE0">
            <w:pPr>
              <w:pStyle w:val="a4"/>
              <w:numPr>
                <w:ilvl w:val="0"/>
                <w:numId w:val="5"/>
              </w:numPr>
              <w:spacing w:after="120"/>
              <w:ind w:left="175" w:hanging="141"/>
              <w:contextualSpacing w:val="0"/>
              <w:rPr>
                <w:sz w:val="20"/>
                <w:szCs w:val="20"/>
              </w:rPr>
            </w:pPr>
            <w:r>
              <w:rPr>
                <w:sz w:val="20"/>
                <w:szCs w:val="20"/>
              </w:rPr>
              <w:t>Δημιουργία Τεχνοβλαστών (</w:t>
            </w:r>
            <w:r>
              <w:rPr>
                <w:sz w:val="20"/>
                <w:szCs w:val="20"/>
                <w:lang w:val="en-US"/>
              </w:rPr>
              <w:t>spin</w:t>
            </w:r>
            <w:r w:rsidRPr="00CA1C27">
              <w:rPr>
                <w:sz w:val="20"/>
                <w:szCs w:val="20"/>
              </w:rPr>
              <w:t>-</w:t>
            </w:r>
            <w:r>
              <w:rPr>
                <w:sz w:val="20"/>
                <w:szCs w:val="20"/>
                <w:lang w:val="en-US"/>
              </w:rPr>
              <w:t>off</w:t>
            </w:r>
            <w:r>
              <w:rPr>
                <w:sz w:val="20"/>
                <w:szCs w:val="20"/>
              </w:rPr>
              <w:t xml:space="preserve">) με τους </w:t>
            </w:r>
            <w:r>
              <w:rPr>
                <w:b/>
                <w:sz w:val="20"/>
                <w:szCs w:val="20"/>
              </w:rPr>
              <w:t xml:space="preserve">Ν.2741/1999 άρθρο 23, </w:t>
            </w:r>
            <w:r w:rsidRPr="00CA1C27">
              <w:rPr>
                <w:sz w:val="20"/>
                <w:szCs w:val="20"/>
              </w:rPr>
              <w:t>και</w:t>
            </w:r>
            <w:r>
              <w:rPr>
                <w:b/>
                <w:sz w:val="20"/>
                <w:szCs w:val="20"/>
              </w:rPr>
              <w:t xml:space="preserve"> Ν.2843/2000</w:t>
            </w:r>
            <w:r w:rsidRPr="005F4AA0">
              <w:rPr>
                <w:b/>
                <w:sz w:val="20"/>
                <w:szCs w:val="20"/>
              </w:rPr>
              <w:t>,</w:t>
            </w:r>
            <w:r>
              <w:rPr>
                <w:b/>
                <w:sz w:val="20"/>
                <w:szCs w:val="20"/>
              </w:rPr>
              <w:t xml:space="preserve"> άρθρο 34, το ΠΔ 17/2001 </w:t>
            </w:r>
            <w:r w:rsidRPr="00CA1C27">
              <w:rPr>
                <w:sz w:val="20"/>
                <w:szCs w:val="20"/>
              </w:rPr>
              <w:t>και</w:t>
            </w:r>
            <w:r>
              <w:rPr>
                <w:b/>
                <w:sz w:val="20"/>
                <w:szCs w:val="20"/>
              </w:rPr>
              <w:t xml:space="preserve"> Ν.2919/2001</w:t>
            </w:r>
            <w:r w:rsidRPr="005F4AA0">
              <w:rPr>
                <w:b/>
                <w:sz w:val="20"/>
                <w:szCs w:val="20"/>
              </w:rPr>
              <w:t>,</w:t>
            </w:r>
            <w:r>
              <w:rPr>
                <w:b/>
                <w:sz w:val="20"/>
                <w:szCs w:val="20"/>
              </w:rPr>
              <w:t xml:space="preserve"> άρθρο 11. </w:t>
            </w:r>
          </w:p>
          <w:p w:rsidR="00332A0E" w:rsidRDefault="005830BA" w:rsidP="00B65DE0">
            <w:pPr>
              <w:pStyle w:val="a4"/>
              <w:numPr>
                <w:ilvl w:val="1"/>
                <w:numId w:val="5"/>
              </w:numPr>
              <w:spacing w:after="120"/>
              <w:ind w:left="360"/>
              <w:contextualSpacing w:val="0"/>
              <w:rPr>
                <w:sz w:val="20"/>
                <w:szCs w:val="20"/>
              </w:rPr>
            </w:pPr>
            <w:r>
              <w:rPr>
                <w:sz w:val="20"/>
                <w:szCs w:val="20"/>
              </w:rPr>
              <w:t>Προβλέπεται δυνατότητα συμμετοχής του Πανεπιστημίου (Ειδικός Λογαριασμός-ΕΛΚΕ) στον τεχνοβλαστό ή εναλλακτικά δυνατότητα παραχώρησης της χρήσης και εκμετάλλευσης του προϊόντος διανοίας (ανακάλυψης, εφεύρεσης, ερευνητικού αποτελέσματος) με την υπογραφή σχετικών συμβάσεων μεταφοράς τεχνολογίας ή παραχώρησης εκμετάλλευσης ή χρήσης κλπ όπου καθορίζονται λεπτομερώς οι όροι της παραχώρησης του προϊόντος και το οικονομικό αντάλλαγμά τους.</w:t>
            </w:r>
          </w:p>
        </w:tc>
        <w:tc>
          <w:tcPr>
            <w:tcW w:w="1719" w:type="pct"/>
            <w:tcBorders>
              <w:top w:val="single" w:sz="4" w:space="0" w:color="auto"/>
              <w:left w:val="single" w:sz="4" w:space="0" w:color="auto"/>
              <w:bottom w:val="single" w:sz="4" w:space="0" w:color="auto"/>
              <w:right w:val="single" w:sz="4" w:space="0" w:color="auto"/>
            </w:tcBorders>
            <w:hideMark/>
          </w:tcPr>
          <w:p w:rsidR="0000771D" w:rsidRPr="00275DDE" w:rsidRDefault="0000771D" w:rsidP="00B65DE0">
            <w:pPr>
              <w:pStyle w:val="a4"/>
              <w:numPr>
                <w:ilvl w:val="0"/>
                <w:numId w:val="2"/>
              </w:numPr>
              <w:spacing w:after="120"/>
              <w:ind w:left="175" w:hanging="175"/>
              <w:contextualSpacing w:val="0"/>
              <w:rPr>
                <w:rFonts w:eastAsia="Times New Roman" w:cs="Arial"/>
                <w:b/>
                <w:color w:val="000000"/>
                <w:sz w:val="20"/>
                <w:szCs w:val="20"/>
                <w:lang w:eastAsia="el-GR"/>
              </w:rPr>
            </w:pPr>
            <w:r>
              <w:rPr>
                <w:sz w:val="20"/>
                <w:szCs w:val="20"/>
              </w:rPr>
              <w:t>Θέσπιση συμβάσεων μεταφοράς τεχνολογίας ή παραχώρησης εκμετάλλευσης ή χρήσης κλπ όπου καθορίζονται λεπτομερώς οι όροι της παραχώρησης του προϊόντος και το οικονομικό αντάλλαγμά τους.</w:t>
            </w:r>
            <w:r w:rsidR="00275DDE" w:rsidRPr="00275DDE">
              <w:rPr>
                <w:sz w:val="20"/>
                <w:szCs w:val="20"/>
              </w:rPr>
              <w:t xml:space="preserve"> </w:t>
            </w:r>
            <w:r w:rsidR="00376340" w:rsidRPr="00275DDE">
              <w:rPr>
                <w:b/>
                <w:color w:val="FF0000"/>
                <w:sz w:val="20"/>
                <w:szCs w:val="20"/>
                <w:lang w:val="en-US"/>
              </w:rPr>
              <w:t>M</w:t>
            </w:r>
            <w:r w:rsidR="00376340" w:rsidRPr="00275DDE">
              <w:rPr>
                <w:b/>
                <w:color w:val="FF0000"/>
                <w:sz w:val="20"/>
                <w:szCs w:val="20"/>
              </w:rPr>
              <w:t>/ ΥΠ. ΠΑΙΔΕΙΑΣ</w:t>
            </w:r>
          </w:p>
          <w:p w:rsidR="00332A0E" w:rsidRDefault="0000771D" w:rsidP="00B65DE0">
            <w:pPr>
              <w:pStyle w:val="a4"/>
              <w:numPr>
                <w:ilvl w:val="1"/>
                <w:numId w:val="2"/>
              </w:numPr>
              <w:spacing w:after="120"/>
              <w:ind w:left="648"/>
              <w:contextualSpacing w:val="0"/>
              <w:rPr>
                <w:sz w:val="20"/>
                <w:szCs w:val="20"/>
              </w:rPr>
            </w:pPr>
            <w:r>
              <w:rPr>
                <w:rFonts w:eastAsia="Times New Roman" w:cs="Arial"/>
                <w:color w:val="000000"/>
                <w:sz w:val="20"/>
                <w:szCs w:val="20"/>
                <w:lang w:eastAsia="el-GR"/>
              </w:rPr>
              <w:t>Αποζημίωση</w:t>
            </w:r>
            <w:r w:rsidRPr="003D1071">
              <w:rPr>
                <w:rFonts w:eastAsia="Times New Roman" w:cs="Arial"/>
                <w:color w:val="000000"/>
                <w:sz w:val="20"/>
                <w:szCs w:val="20"/>
                <w:lang w:eastAsia="el-GR"/>
              </w:rPr>
              <w:t xml:space="preserve"> </w:t>
            </w:r>
            <w:r>
              <w:rPr>
                <w:rFonts w:eastAsia="Times New Roman" w:cs="Arial"/>
                <w:color w:val="000000"/>
                <w:sz w:val="20"/>
                <w:szCs w:val="20"/>
                <w:lang w:eastAsia="el-GR"/>
              </w:rPr>
              <w:t>με</w:t>
            </w:r>
            <w:r w:rsidRPr="003D1071">
              <w:rPr>
                <w:rFonts w:eastAsia="Times New Roman" w:cs="Arial"/>
                <w:color w:val="000000"/>
                <w:sz w:val="20"/>
                <w:szCs w:val="20"/>
                <w:lang w:eastAsia="el-GR"/>
              </w:rPr>
              <w:t xml:space="preserve"> </w:t>
            </w:r>
            <w:r>
              <w:rPr>
                <w:rFonts w:eastAsia="Times New Roman" w:cs="Arial"/>
                <w:color w:val="000000"/>
                <w:sz w:val="20"/>
                <w:szCs w:val="20"/>
                <w:lang w:eastAsia="el-GR"/>
              </w:rPr>
              <w:t>βάση</w:t>
            </w:r>
            <w:r w:rsidRPr="003D1071">
              <w:rPr>
                <w:rFonts w:eastAsia="Times New Roman" w:cs="Arial"/>
                <w:color w:val="000000"/>
                <w:sz w:val="20"/>
                <w:szCs w:val="20"/>
                <w:lang w:eastAsia="el-GR"/>
              </w:rPr>
              <w:t xml:space="preserve"> </w:t>
            </w:r>
            <w:r>
              <w:rPr>
                <w:rFonts w:eastAsia="Times New Roman" w:cs="Arial"/>
                <w:color w:val="000000"/>
                <w:sz w:val="20"/>
                <w:szCs w:val="20"/>
                <w:lang w:val="en-US" w:eastAsia="el-GR"/>
              </w:rPr>
              <w:t>royalties</w:t>
            </w:r>
            <w:r w:rsidRPr="003D1071">
              <w:rPr>
                <w:rFonts w:eastAsia="Times New Roman" w:cs="Arial"/>
                <w:color w:val="000000"/>
                <w:sz w:val="20"/>
                <w:szCs w:val="20"/>
                <w:lang w:eastAsia="el-GR"/>
              </w:rPr>
              <w:t xml:space="preserve"> (</w:t>
            </w:r>
            <w:r>
              <w:rPr>
                <w:rFonts w:eastAsia="Times New Roman" w:cs="Arial"/>
                <w:color w:val="000000"/>
                <w:sz w:val="20"/>
                <w:szCs w:val="20"/>
                <w:lang w:val="en-US" w:eastAsia="el-GR"/>
              </w:rPr>
              <w:t>on</w:t>
            </w:r>
            <w:r w:rsidRPr="003D1071">
              <w:rPr>
                <w:rFonts w:eastAsia="Times New Roman" w:cs="Arial"/>
                <w:color w:val="000000"/>
                <w:sz w:val="20"/>
                <w:szCs w:val="20"/>
                <w:lang w:eastAsia="el-GR"/>
              </w:rPr>
              <w:t xml:space="preserve"> </w:t>
            </w:r>
            <w:r>
              <w:rPr>
                <w:rFonts w:eastAsia="Times New Roman" w:cs="Arial"/>
                <w:color w:val="000000"/>
                <w:sz w:val="20"/>
                <w:szCs w:val="20"/>
                <w:lang w:val="en-US" w:eastAsia="el-GR"/>
              </w:rPr>
              <w:t>royalties</w:t>
            </w:r>
            <w:r w:rsidRPr="003D1071">
              <w:rPr>
                <w:rFonts w:eastAsia="Times New Roman" w:cs="Arial"/>
                <w:color w:val="000000"/>
                <w:sz w:val="20"/>
                <w:szCs w:val="20"/>
                <w:lang w:eastAsia="el-GR"/>
              </w:rPr>
              <w:t xml:space="preserve"> </w:t>
            </w:r>
            <w:r>
              <w:rPr>
                <w:rFonts w:eastAsia="Times New Roman" w:cs="Arial"/>
                <w:color w:val="000000"/>
                <w:sz w:val="20"/>
                <w:szCs w:val="20"/>
                <w:lang w:val="en-US" w:eastAsia="el-GR"/>
              </w:rPr>
              <w:t>basis</w:t>
            </w:r>
            <w:r w:rsidRPr="003D1071">
              <w:rPr>
                <w:rFonts w:eastAsia="Times New Roman" w:cs="Arial"/>
                <w:color w:val="000000"/>
                <w:sz w:val="20"/>
                <w:szCs w:val="20"/>
                <w:lang w:eastAsia="el-GR"/>
              </w:rPr>
              <w:t xml:space="preserve">) </w:t>
            </w:r>
            <w:r>
              <w:rPr>
                <w:rFonts w:eastAsia="Times New Roman" w:cs="Arial"/>
                <w:color w:val="000000"/>
                <w:sz w:val="20"/>
                <w:szCs w:val="20"/>
                <w:lang w:eastAsia="el-GR"/>
              </w:rPr>
              <w:t>ή</w:t>
            </w:r>
            <w:r w:rsidRPr="003D1071">
              <w:rPr>
                <w:rFonts w:eastAsia="Times New Roman" w:cs="Arial"/>
                <w:color w:val="000000"/>
                <w:sz w:val="20"/>
                <w:szCs w:val="20"/>
                <w:lang w:eastAsia="el-GR"/>
              </w:rPr>
              <w:t xml:space="preserve"> </w:t>
            </w:r>
            <w:r>
              <w:rPr>
                <w:rFonts w:eastAsia="Times New Roman" w:cs="Arial"/>
                <w:color w:val="000000"/>
                <w:sz w:val="20"/>
                <w:szCs w:val="20"/>
                <w:lang w:eastAsia="el-GR"/>
              </w:rPr>
              <w:t>κατ</w:t>
            </w:r>
            <w:r w:rsidRPr="003D1071">
              <w:rPr>
                <w:rFonts w:eastAsia="Times New Roman" w:cs="Arial"/>
                <w:color w:val="000000"/>
                <w:sz w:val="20"/>
                <w:szCs w:val="20"/>
                <w:lang w:eastAsia="el-GR"/>
              </w:rPr>
              <w:t xml:space="preserve">’ </w:t>
            </w:r>
            <w:r>
              <w:rPr>
                <w:rFonts w:eastAsia="Times New Roman" w:cs="Arial"/>
                <w:color w:val="000000"/>
                <w:sz w:val="20"/>
                <w:szCs w:val="20"/>
                <w:lang w:eastAsia="el-GR"/>
              </w:rPr>
              <w:t>αποκοπή</w:t>
            </w:r>
            <w:r w:rsidRPr="003D1071">
              <w:rPr>
                <w:rFonts w:eastAsia="Times New Roman" w:cs="Arial"/>
                <w:color w:val="000000"/>
                <w:sz w:val="20"/>
                <w:szCs w:val="20"/>
                <w:lang w:eastAsia="el-GR"/>
              </w:rPr>
              <w:t xml:space="preserve"> (</w:t>
            </w:r>
            <w:r>
              <w:rPr>
                <w:rFonts w:eastAsia="Times New Roman" w:cs="Arial"/>
                <w:color w:val="000000"/>
                <w:sz w:val="20"/>
                <w:szCs w:val="20"/>
                <w:lang w:val="en-US" w:eastAsia="el-GR"/>
              </w:rPr>
              <w:t>up</w:t>
            </w:r>
            <w:r w:rsidRPr="003D1071">
              <w:rPr>
                <w:rFonts w:eastAsia="Times New Roman" w:cs="Arial"/>
                <w:color w:val="000000"/>
                <w:sz w:val="20"/>
                <w:szCs w:val="20"/>
                <w:lang w:eastAsia="el-GR"/>
              </w:rPr>
              <w:t xml:space="preserve"> </w:t>
            </w:r>
            <w:r>
              <w:rPr>
                <w:rFonts w:eastAsia="Times New Roman" w:cs="Arial"/>
                <w:color w:val="000000"/>
                <w:sz w:val="20"/>
                <w:szCs w:val="20"/>
                <w:lang w:val="en-US" w:eastAsia="el-GR"/>
              </w:rPr>
              <w:t>for</w:t>
            </w:r>
            <w:r w:rsidRPr="003D1071">
              <w:rPr>
                <w:rFonts w:eastAsia="Times New Roman" w:cs="Arial"/>
                <w:color w:val="000000"/>
                <w:sz w:val="20"/>
                <w:szCs w:val="20"/>
                <w:lang w:eastAsia="el-GR"/>
              </w:rPr>
              <w:t xml:space="preserve"> </w:t>
            </w:r>
            <w:r>
              <w:rPr>
                <w:rFonts w:eastAsia="Times New Roman" w:cs="Arial"/>
                <w:color w:val="000000"/>
                <w:sz w:val="20"/>
                <w:szCs w:val="20"/>
                <w:lang w:val="en-US" w:eastAsia="el-GR"/>
              </w:rPr>
              <w:t>payment</w:t>
            </w:r>
            <w:r w:rsidRPr="003D1071">
              <w:rPr>
                <w:rFonts w:eastAsia="Times New Roman" w:cs="Arial"/>
                <w:color w:val="000000"/>
                <w:sz w:val="20"/>
                <w:szCs w:val="20"/>
                <w:lang w:eastAsia="el-GR"/>
              </w:rPr>
              <w:t xml:space="preserve">) </w:t>
            </w:r>
            <w:r>
              <w:rPr>
                <w:rFonts w:eastAsia="Times New Roman" w:cs="Arial"/>
                <w:color w:val="000000"/>
                <w:sz w:val="20"/>
                <w:szCs w:val="20"/>
                <w:lang w:eastAsia="el-GR"/>
              </w:rPr>
              <w:t>και</w:t>
            </w:r>
            <w:r w:rsidRPr="003D1071">
              <w:rPr>
                <w:rFonts w:eastAsia="Times New Roman" w:cs="Arial"/>
                <w:color w:val="000000"/>
                <w:sz w:val="20"/>
                <w:szCs w:val="20"/>
                <w:lang w:eastAsia="el-GR"/>
              </w:rPr>
              <w:t xml:space="preserve"> </w:t>
            </w:r>
            <w:r>
              <w:rPr>
                <w:rFonts w:eastAsia="Times New Roman" w:cs="Arial"/>
                <w:color w:val="000000"/>
                <w:sz w:val="20"/>
                <w:szCs w:val="20"/>
                <w:lang w:eastAsia="el-GR"/>
              </w:rPr>
              <w:t>όχι</w:t>
            </w:r>
            <w:r w:rsidRPr="003D1071">
              <w:rPr>
                <w:rFonts w:eastAsia="Times New Roman" w:cs="Arial"/>
                <w:color w:val="000000"/>
                <w:sz w:val="20"/>
                <w:szCs w:val="20"/>
                <w:lang w:eastAsia="el-GR"/>
              </w:rPr>
              <w:t xml:space="preserve"> </w:t>
            </w:r>
            <w:r>
              <w:rPr>
                <w:rFonts w:eastAsia="Times New Roman" w:cs="Arial"/>
                <w:color w:val="000000"/>
                <w:sz w:val="20"/>
                <w:szCs w:val="20"/>
                <w:lang w:eastAsia="el-GR"/>
              </w:rPr>
              <w:t>με τη</w:t>
            </w:r>
            <w:r w:rsidRPr="00D03A08">
              <w:rPr>
                <w:rFonts w:eastAsia="Times New Roman" w:cs="Arial"/>
                <w:color w:val="000000"/>
                <w:sz w:val="20"/>
                <w:szCs w:val="20"/>
                <w:lang w:eastAsia="el-GR"/>
              </w:rPr>
              <w:t xml:space="preserve"> </w:t>
            </w:r>
            <w:r>
              <w:rPr>
                <w:rFonts w:eastAsia="Times New Roman" w:cs="Arial"/>
                <w:color w:val="000000"/>
                <w:sz w:val="20"/>
                <w:szCs w:val="20"/>
                <w:lang w:eastAsia="el-GR"/>
              </w:rPr>
              <w:t xml:space="preserve">συμμετοχή του πανεπιστημίου στο μετοχικό κεφάλαιο της </w:t>
            </w:r>
            <w:r>
              <w:rPr>
                <w:rFonts w:eastAsia="Times New Roman" w:cs="Arial"/>
                <w:color w:val="000000"/>
                <w:sz w:val="20"/>
                <w:szCs w:val="20"/>
                <w:lang w:val="en-US" w:eastAsia="el-GR"/>
              </w:rPr>
              <w:t>spin</w:t>
            </w:r>
            <w:r w:rsidRPr="003D1071">
              <w:rPr>
                <w:rFonts w:eastAsia="Times New Roman" w:cs="Arial"/>
                <w:color w:val="000000"/>
                <w:sz w:val="20"/>
                <w:szCs w:val="20"/>
                <w:lang w:eastAsia="el-GR"/>
              </w:rPr>
              <w:t xml:space="preserve"> </w:t>
            </w:r>
            <w:r>
              <w:rPr>
                <w:rFonts w:eastAsia="Times New Roman" w:cs="Arial"/>
                <w:color w:val="000000"/>
                <w:sz w:val="20"/>
                <w:szCs w:val="20"/>
                <w:lang w:val="en-US" w:eastAsia="el-GR"/>
              </w:rPr>
              <w:t>off</w:t>
            </w:r>
            <w:r w:rsidRPr="003D1071">
              <w:rPr>
                <w:rFonts w:eastAsia="Times New Roman" w:cs="Arial"/>
                <w:color w:val="000000"/>
                <w:sz w:val="20"/>
                <w:szCs w:val="20"/>
                <w:lang w:eastAsia="el-GR"/>
              </w:rPr>
              <w:t xml:space="preserve"> </w:t>
            </w:r>
            <w:r>
              <w:rPr>
                <w:rFonts w:eastAsia="Times New Roman" w:cs="Arial"/>
                <w:color w:val="000000"/>
                <w:sz w:val="20"/>
                <w:szCs w:val="20"/>
                <w:lang w:eastAsia="el-GR"/>
              </w:rPr>
              <w:t>εταιρείας καθώς δημιουργούνται περιορισμοί στη μετέπειτα λειτουργία πχ στενός ορισμός σκοπού λειτουργίας, ασάφειες αναφορικά με τρόπο αποζημίωσης πανεπιστημίου σε περίπτωση νέας πατέντας χωρίς τη συμμετοχή του.</w:t>
            </w:r>
          </w:p>
          <w:p w:rsidR="00332A0E" w:rsidRDefault="00C03D6D" w:rsidP="00B65DE0">
            <w:pPr>
              <w:pStyle w:val="a4"/>
              <w:numPr>
                <w:ilvl w:val="0"/>
                <w:numId w:val="2"/>
              </w:numPr>
              <w:spacing w:after="120" w:line="240" w:lineRule="exact"/>
              <w:ind w:left="175" w:hanging="175"/>
              <w:contextualSpacing w:val="0"/>
              <w:rPr>
                <w:sz w:val="20"/>
                <w:szCs w:val="20"/>
              </w:rPr>
            </w:pPr>
            <w:r w:rsidRPr="00A11DE8">
              <w:rPr>
                <w:sz w:val="20"/>
                <w:szCs w:val="20"/>
              </w:rPr>
              <w:t>Ενεργοποίηση των γραφείων μεταφοράς τεχνολογίας (</w:t>
            </w:r>
            <w:r w:rsidR="00FC769E">
              <w:rPr>
                <w:sz w:val="20"/>
                <w:szCs w:val="20"/>
                <w:lang w:val="en-US"/>
              </w:rPr>
              <w:t>transfer</w:t>
            </w:r>
            <w:r w:rsidR="00FC769E" w:rsidRPr="00FC769E">
              <w:rPr>
                <w:sz w:val="20"/>
                <w:szCs w:val="20"/>
              </w:rPr>
              <w:t xml:space="preserve"> </w:t>
            </w:r>
            <w:r w:rsidR="00FC769E">
              <w:rPr>
                <w:sz w:val="20"/>
                <w:szCs w:val="20"/>
                <w:lang w:val="en-US"/>
              </w:rPr>
              <w:t>technology</w:t>
            </w:r>
            <w:r w:rsidR="00FC769E" w:rsidRPr="00FC769E">
              <w:rPr>
                <w:sz w:val="20"/>
                <w:szCs w:val="20"/>
              </w:rPr>
              <w:t xml:space="preserve"> </w:t>
            </w:r>
            <w:r w:rsidR="00FC769E">
              <w:rPr>
                <w:sz w:val="20"/>
                <w:szCs w:val="20"/>
                <w:lang w:val="en-US"/>
              </w:rPr>
              <w:t>offices</w:t>
            </w:r>
            <w:r w:rsidRPr="00A11DE8">
              <w:rPr>
                <w:sz w:val="20"/>
                <w:szCs w:val="20"/>
              </w:rPr>
              <w:t>) εντός όλων των πανεπιστημιακών μονάδων</w:t>
            </w:r>
            <w:r w:rsidR="00086466" w:rsidRPr="00086466">
              <w:rPr>
                <w:sz w:val="20"/>
                <w:szCs w:val="20"/>
              </w:rPr>
              <w:t>.</w:t>
            </w:r>
            <w:r w:rsidR="00376340">
              <w:rPr>
                <w:sz w:val="20"/>
                <w:szCs w:val="20"/>
              </w:rPr>
              <w:t xml:space="preserve"> </w:t>
            </w:r>
            <w:r w:rsidR="00376340" w:rsidRPr="00275DDE">
              <w:rPr>
                <w:b/>
                <w:color w:val="FF0000"/>
                <w:sz w:val="20"/>
                <w:szCs w:val="20"/>
                <w:lang w:val="en-US"/>
              </w:rPr>
              <w:t>S/</w:t>
            </w:r>
            <w:r w:rsidR="00376340" w:rsidRPr="00275DDE">
              <w:rPr>
                <w:b/>
                <w:color w:val="FF0000"/>
                <w:sz w:val="20"/>
                <w:szCs w:val="20"/>
              </w:rPr>
              <w:t>ΥΠ. ΠΑΙΔΕΙΑΣ</w:t>
            </w:r>
            <w:r w:rsidR="00E2321D">
              <w:rPr>
                <w:b/>
                <w:color w:val="FF0000"/>
                <w:sz w:val="20"/>
                <w:szCs w:val="20"/>
                <w:lang w:val="en-US"/>
              </w:rPr>
              <w:t xml:space="preserve">, </w:t>
            </w:r>
            <w:r w:rsidR="00E2321D">
              <w:rPr>
                <w:b/>
                <w:color w:val="FF0000"/>
                <w:sz w:val="20"/>
                <w:szCs w:val="20"/>
              </w:rPr>
              <w:t>ΑΕΙ</w:t>
            </w:r>
          </w:p>
          <w:p w:rsidR="00332A0E" w:rsidRDefault="00EA3013" w:rsidP="00B65DE0">
            <w:pPr>
              <w:pStyle w:val="a4"/>
              <w:numPr>
                <w:ilvl w:val="1"/>
                <w:numId w:val="2"/>
              </w:numPr>
              <w:spacing w:after="120"/>
              <w:ind w:left="648"/>
              <w:contextualSpacing w:val="0"/>
              <w:rPr>
                <w:rFonts w:eastAsia="Times New Roman" w:cs="Arial"/>
                <w:color w:val="000000"/>
                <w:sz w:val="20"/>
                <w:szCs w:val="20"/>
                <w:lang w:val="en-US" w:eastAsia="el-GR"/>
              </w:rPr>
            </w:pPr>
            <w:r w:rsidRPr="00EA3013">
              <w:rPr>
                <w:rFonts w:eastAsia="Times New Roman" w:cs="Arial"/>
                <w:color w:val="000000"/>
                <w:sz w:val="20"/>
                <w:szCs w:val="20"/>
                <w:lang w:eastAsia="el-GR"/>
              </w:rPr>
              <w:t>Αξιολόγηση</w:t>
            </w:r>
            <w:r w:rsidRPr="00EA3013">
              <w:rPr>
                <w:rFonts w:eastAsia="Times New Roman" w:cs="Arial"/>
                <w:color w:val="000000"/>
                <w:sz w:val="20"/>
                <w:szCs w:val="20"/>
                <w:lang w:val="en-US" w:eastAsia="el-GR"/>
              </w:rPr>
              <w:t xml:space="preserve"> </w:t>
            </w:r>
            <w:r w:rsidRPr="00EA3013">
              <w:rPr>
                <w:rFonts w:eastAsia="Times New Roman" w:cs="Arial"/>
                <w:color w:val="000000"/>
                <w:sz w:val="20"/>
                <w:szCs w:val="20"/>
                <w:lang w:eastAsia="el-GR"/>
              </w:rPr>
              <w:t>προσωπικού</w:t>
            </w:r>
            <w:r w:rsidRPr="00EA3013">
              <w:rPr>
                <w:rFonts w:eastAsia="Times New Roman" w:cs="Arial"/>
                <w:color w:val="000000"/>
                <w:sz w:val="20"/>
                <w:szCs w:val="20"/>
                <w:lang w:val="en-US" w:eastAsia="el-GR"/>
              </w:rPr>
              <w:t xml:space="preserve"> (key performance indicators).</w:t>
            </w:r>
          </w:p>
          <w:p w:rsidR="00332A0E" w:rsidRDefault="00EA3013" w:rsidP="00B65DE0">
            <w:pPr>
              <w:pStyle w:val="a4"/>
              <w:numPr>
                <w:ilvl w:val="1"/>
                <w:numId w:val="2"/>
              </w:numPr>
              <w:spacing w:after="120"/>
              <w:ind w:left="648"/>
              <w:contextualSpacing w:val="0"/>
              <w:rPr>
                <w:rFonts w:eastAsia="Times New Roman" w:cs="Arial"/>
                <w:color w:val="000000"/>
                <w:sz w:val="20"/>
                <w:szCs w:val="20"/>
                <w:lang w:eastAsia="el-GR"/>
              </w:rPr>
            </w:pPr>
            <w:r w:rsidRPr="00EA3013">
              <w:rPr>
                <w:rFonts w:eastAsia="Times New Roman" w:cs="Arial"/>
                <w:color w:val="000000"/>
                <w:sz w:val="20"/>
                <w:szCs w:val="20"/>
                <w:lang w:eastAsia="el-GR"/>
              </w:rPr>
              <w:t>Αξιολόγηση των δομών (διαδικασίας, αποτελεσμάτων).</w:t>
            </w:r>
          </w:p>
          <w:p w:rsidR="00332A0E" w:rsidRDefault="00EA3013" w:rsidP="00B65DE0">
            <w:pPr>
              <w:pStyle w:val="a4"/>
              <w:numPr>
                <w:ilvl w:val="1"/>
                <w:numId w:val="2"/>
              </w:numPr>
              <w:spacing w:after="120"/>
              <w:ind w:left="648"/>
              <w:contextualSpacing w:val="0"/>
              <w:rPr>
                <w:rFonts w:eastAsia="Times New Roman" w:cs="Arial"/>
                <w:color w:val="000000"/>
                <w:sz w:val="20"/>
                <w:szCs w:val="20"/>
                <w:lang w:eastAsia="el-GR"/>
              </w:rPr>
            </w:pPr>
            <w:r w:rsidRPr="00EA3013">
              <w:rPr>
                <w:rFonts w:eastAsia="Times New Roman" w:cs="Arial"/>
                <w:color w:val="000000"/>
                <w:sz w:val="20"/>
                <w:szCs w:val="20"/>
                <w:lang w:eastAsia="el-GR"/>
              </w:rPr>
              <w:t xml:space="preserve">Στελέχωση των γραφείων με εξειδικευμένο προσωπικό πχ patent lawyers με γνώσεις για τη διαδικασία κατοχύρωσης, τα κόστη κλπ. </w:t>
            </w:r>
          </w:p>
          <w:p w:rsidR="00332A0E" w:rsidRPr="00FF0F11" w:rsidRDefault="00EA3013" w:rsidP="00FF0F11">
            <w:pPr>
              <w:pStyle w:val="a4"/>
              <w:numPr>
                <w:ilvl w:val="1"/>
                <w:numId w:val="2"/>
              </w:numPr>
              <w:spacing w:after="120"/>
              <w:ind w:left="648"/>
              <w:contextualSpacing w:val="0"/>
              <w:rPr>
                <w:sz w:val="20"/>
                <w:szCs w:val="20"/>
              </w:rPr>
            </w:pPr>
            <w:r w:rsidRPr="00EA3013">
              <w:rPr>
                <w:rFonts w:eastAsia="Times New Roman" w:cs="Arial"/>
                <w:color w:val="000000"/>
                <w:sz w:val="20"/>
                <w:szCs w:val="20"/>
                <w:lang w:eastAsia="el-GR"/>
              </w:rPr>
              <w:t>Λειτουργία των γραφείων τεχνολογίας και</w:t>
            </w:r>
            <w:r w:rsidR="00BB1482">
              <w:rPr>
                <w:sz w:val="20"/>
                <w:szCs w:val="20"/>
              </w:rPr>
              <w:t xml:space="preserve"> διασύνδεσης κατά τα πρότυπα πανεπιστημίων άλλων χωρών της Ευρώπης.</w:t>
            </w:r>
            <w:r w:rsidR="00BB1482" w:rsidRPr="00FF0F11">
              <w:rPr>
                <w:sz w:val="20"/>
                <w:szCs w:val="20"/>
              </w:rPr>
              <w:t xml:space="preserve"> </w:t>
            </w:r>
          </w:p>
        </w:tc>
      </w:tr>
      <w:tr w:rsidR="002B3073" w:rsidTr="00101C4A">
        <w:tc>
          <w:tcPr>
            <w:tcW w:w="850" w:type="pct"/>
            <w:vMerge w:val="restart"/>
            <w:tcBorders>
              <w:top w:val="single" w:sz="4" w:space="0" w:color="auto"/>
              <w:left w:val="single" w:sz="4" w:space="0" w:color="auto"/>
              <w:bottom w:val="single" w:sz="4" w:space="0" w:color="auto"/>
              <w:right w:val="single" w:sz="4" w:space="0" w:color="auto"/>
            </w:tcBorders>
            <w:vAlign w:val="center"/>
          </w:tcPr>
          <w:p w:rsidR="00332A0E" w:rsidRDefault="00332A0E">
            <w:pPr>
              <w:spacing w:after="120"/>
              <w:jc w:val="center"/>
              <w:rPr>
                <w:rFonts w:eastAsia="Times New Roman" w:cs="Arial"/>
                <w:b/>
                <w:color w:val="C00000"/>
                <w:sz w:val="20"/>
                <w:szCs w:val="20"/>
                <w:lang w:eastAsia="el-GR"/>
              </w:rPr>
            </w:pPr>
          </w:p>
          <w:p w:rsidR="00332A0E" w:rsidRDefault="00332A0E">
            <w:pPr>
              <w:spacing w:after="120"/>
              <w:jc w:val="center"/>
              <w:rPr>
                <w:rFonts w:eastAsia="Times New Roman" w:cs="Arial"/>
                <w:b/>
                <w:color w:val="C00000"/>
                <w:sz w:val="20"/>
                <w:szCs w:val="20"/>
                <w:lang w:eastAsia="el-GR"/>
              </w:rPr>
            </w:pPr>
          </w:p>
          <w:p w:rsidR="00332A0E" w:rsidRDefault="00332A0E">
            <w:pPr>
              <w:spacing w:after="120"/>
              <w:jc w:val="center"/>
              <w:rPr>
                <w:rFonts w:eastAsia="Times New Roman" w:cs="Arial"/>
                <w:b/>
                <w:color w:val="C00000"/>
                <w:sz w:val="20"/>
                <w:szCs w:val="20"/>
                <w:lang w:eastAsia="el-GR"/>
              </w:rPr>
            </w:pPr>
          </w:p>
          <w:p w:rsidR="00332A0E" w:rsidRDefault="00332A0E">
            <w:pPr>
              <w:spacing w:after="120"/>
              <w:jc w:val="center"/>
              <w:rPr>
                <w:rFonts w:eastAsia="Times New Roman" w:cs="Arial"/>
                <w:b/>
                <w:color w:val="C00000"/>
                <w:sz w:val="20"/>
                <w:szCs w:val="20"/>
                <w:lang w:eastAsia="el-GR"/>
              </w:rPr>
            </w:pPr>
          </w:p>
          <w:p w:rsidR="00332A0E" w:rsidRDefault="00332A0E">
            <w:pPr>
              <w:spacing w:after="120"/>
              <w:jc w:val="center"/>
              <w:rPr>
                <w:rFonts w:eastAsia="Times New Roman" w:cs="Arial"/>
                <w:b/>
                <w:color w:val="C00000"/>
                <w:sz w:val="20"/>
                <w:szCs w:val="20"/>
                <w:lang w:eastAsia="el-GR"/>
              </w:rPr>
            </w:pPr>
          </w:p>
          <w:p w:rsidR="00332A0E" w:rsidRDefault="00332A0E">
            <w:pPr>
              <w:spacing w:after="120"/>
              <w:jc w:val="center"/>
              <w:rPr>
                <w:rFonts w:eastAsia="Times New Roman" w:cs="Arial"/>
                <w:b/>
                <w:color w:val="C00000"/>
                <w:sz w:val="20"/>
                <w:szCs w:val="20"/>
                <w:lang w:eastAsia="el-GR"/>
              </w:rPr>
            </w:pPr>
          </w:p>
          <w:p w:rsidR="00332A0E" w:rsidRDefault="00332A0E">
            <w:pPr>
              <w:spacing w:after="120"/>
              <w:jc w:val="center"/>
              <w:rPr>
                <w:rFonts w:eastAsia="Times New Roman" w:cs="Arial"/>
                <w:b/>
                <w:color w:val="C00000"/>
                <w:sz w:val="20"/>
                <w:szCs w:val="20"/>
                <w:lang w:eastAsia="el-GR"/>
              </w:rPr>
            </w:pPr>
          </w:p>
          <w:p w:rsidR="00332A0E" w:rsidRPr="00FF0F11" w:rsidRDefault="00332A0E" w:rsidP="001222A3">
            <w:pPr>
              <w:spacing w:after="120"/>
              <w:rPr>
                <w:rFonts w:eastAsia="Times New Roman" w:cs="Arial"/>
                <w:b/>
                <w:color w:val="C00000"/>
                <w:sz w:val="20"/>
                <w:szCs w:val="20"/>
                <w:lang w:eastAsia="el-GR"/>
              </w:rPr>
            </w:pPr>
          </w:p>
          <w:p w:rsidR="00332A0E" w:rsidRDefault="002B3073">
            <w:pPr>
              <w:spacing w:after="120"/>
              <w:jc w:val="center"/>
              <w:rPr>
                <w:rFonts w:eastAsia="Times New Roman" w:cs="Arial"/>
                <w:b/>
                <w:color w:val="C00000"/>
                <w:sz w:val="20"/>
                <w:szCs w:val="20"/>
                <w:lang w:eastAsia="el-GR"/>
              </w:rPr>
            </w:pPr>
            <w:r>
              <w:rPr>
                <w:rFonts w:eastAsia="Times New Roman" w:cs="Arial"/>
                <w:b/>
                <w:color w:val="C00000"/>
                <w:sz w:val="20"/>
                <w:szCs w:val="20"/>
                <w:lang w:eastAsia="el-GR"/>
              </w:rPr>
              <w:t>1.3 Διατήρηση και αξιοποίηση του ερευνητικού δυναμικού της χώρας</w:t>
            </w:r>
          </w:p>
          <w:p w:rsidR="002B3073" w:rsidRDefault="002B3073" w:rsidP="00E97692">
            <w:pPr>
              <w:spacing w:after="120"/>
              <w:jc w:val="center"/>
              <w:rPr>
                <w:sz w:val="20"/>
                <w:szCs w:val="20"/>
              </w:rPr>
            </w:pPr>
          </w:p>
          <w:p w:rsidR="002B3073" w:rsidRDefault="002B3073" w:rsidP="00E97692">
            <w:pPr>
              <w:spacing w:after="120"/>
              <w:jc w:val="center"/>
              <w:rPr>
                <w:sz w:val="20"/>
                <w:szCs w:val="20"/>
              </w:rPr>
            </w:pPr>
          </w:p>
          <w:p w:rsidR="002B3073" w:rsidRDefault="002B3073" w:rsidP="00E97692">
            <w:pPr>
              <w:spacing w:after="120"/>
              <w:jc w:val="center"/>
              <w:rPr>
                <w:sz w:val="20"/>
                <w:szCs w:val="20"/>
              </w:rPr>
            </w:pPr>
          </w:p>
          <w:p w:rsidR="002B3073" w:rsidRDefault="002B3073" w:rsidP="00E97692">
            <w:pPr>
              <w:spacing w:after="120"/>
              <w:jc w:val="center"/>
              <w:rPr>
                <w:sz w:val="20"/>
                <w:szCs w:val="20"/>
              </w:rPr>
            </w:pPr>
          </w:p>
          <w:p w:rsidR="002B3073" w:rsidRDefault="002B3073" w:rsidP="00E97692">
            <w:pPr>
              <w:spacing w:after="120"/>
              <w:jc w:val="center"/>
              <w:rPr>
                <w:sz w:val="20"/>
                <w:szCs w:val="20"/>
              </w:rPr>
            </w:pPr>
          </w:p>
          <w:p w:rsidR="002B3073" w:rsidRDefault="002B3073" w:rsidP="00E97692">
            <w:pPr>
              <w:spacing w:after="120"/>
              <w:jc w:val="center"/>
              <w:rPr>
                <w:sz w:val="20"/>
                <w:szCs w:val="20"/>
              </w:rPr>
            </w:pPr>
          </w:p>
          <w:p w:rsidR="002B3073" w:rsidRDefault="002B3073" w:rsidP="00E97692">
            <w:pPr>
              <w:spacing w:after="120"/>
              <w:jc w:val="center"/>
              <w:rPr>
                <w:sz w:val="20"/>
                <w:szCs w:val="20"/>
              </w:rPr>
            </w:pPr>
          </w:p>
          <w:p w:rsidR="002B3073" w:rsidRDefault="002B3073" w:rsidP="00E97692">
            <w:pPr>
              <w:spacing w:after="120"/>
              <w:jc w:val="center"/>
              <w:rPr>
                <w:sz w:val="20"/>
                <w:szCs w:val="20"/>
              </w:rPr>
            </w:pPr>
          </w:p>
          <w:p w:rsidR="002B3073" w:rsidRDefault="002B3073" w:rsidP="00E97692">
            <w:pPr>
              <w:spacing w:after="120"/>
              <w:jc w:val="center"/>
              <w:rPr>
                <w:sz w:val="20"/>
                <w:szCs w:val="20"/>
              </w:rPr>
            </w:pPr>
          </w:p>
          <w:p w:rsidR="002B3073" w:rsidRDefault="002B3073" w:rsidP="00E97692">
            <w:pPr>
              <w:spacing w:after="120"/>
              <w:jc w:val="center"/>
              <w:rPr>
                <w:sz w:val="20"/>
                <w:szCs w:val="20"/>
              </w:rPr>
            </w:pPr>
          </w:p>
          <w:p w:rsidR="002B3073" w:rsidRDefault="002B3073" w:rsidP="00E97692">
            <w:pPr>
              <w:spacing w:after="120"/>
              <w:jc w:val="center"/>
              <w:rPr>
                <w:sz w:val="20"/>
                <w:szCs w:val="20"/>
              </w:rPr>
            </w:pPr>
          </w:p>
          <w:p w:rsidR="002B3073" w:rsidRDefault="002B3073" w:rsidP="00E97692">
            <w:pPr>
              <w:spacing w:after="120"/>
              <w:jc w:val="center"/>
              <w:rPr>
                <w:sz w:val="20"/>
                <w:szCs w:val="20"/>
              </w:rPr>
            </w:pPr>
          </w:p>
          <w:p w:rsidR="002B3073" w:rsidRDefault="002B3073" w:rsidP="00E97692">
            <w:pPr>
              <w:spacing w:after="120"/>
              <w:jc w:val="center"/>
              <w:rPr>
                <w:sz w:val="20"/>
                <w:szCs w:val="20"/>
              </w:rPr>
            </w:pPr>
          </w:p>
          <w:p w:rsidR="002B3073" w:rsidRDefault="002B3073" w:rsidP="00E97692">
            <w:pPr>
              <w:spacing w:after="120"/>
              <w:jc w:val="center"/>
              <w:rPr>
                <w:sz w:val="20"/>
                <w:szCs w:val="20"/>
              </w:rPr>
            </w:pPr>
          </w:p>
          <w:p w:rsidR="002B3073" w:rsidRDefault="002B3073" w:rsidP="00E97692">
            <w:pPr>
              <w:spacing w:after="120"/>
              <w:jc w:val="center"/>
              <w:rPr>
                <w:sz w:val="20"/>
                <w:szCs w:val="20"/>
              </w:rPr>
            </w:pPr>
          </w:p>
          <w:p w:rsidR="002B3073" w:rsidRPr="0058298F" w:rsidRDefault="002B3073" w:rsidP="00E97692">
            <w:pPr>
              <w:spacing w:after="120"/>
              <w:jc w:val="center"/>
              <w:rPr>
                <w:sz w:val="20"/>
                <w:szCs w:val="20"/>
              </w:rPr>
            </w:pPr>
          </w:p>
          <w:p w:rsidR="00F36591" w:rsidRPr="0058298F" w:rsidRDefault="00F36591" w:rsidP="00E97692">
            <w:pPr>
              <w:spacing w:after="120"/>
              <w:jc w:val="center"/>
              <w:rPr>
                <w:sz w:val="20"/>
                <w:szCs w:val="20"/>
              </w:rPr>
            </w:pPr>
          </w:p>
          <w:p w:rsidR="00F36591" w:rsidRPr="0058298F" w:rsidRDefault="00F36591" w:rsidP="00E97692">
            <w:pPr>
              <w:spacing w:after="120"/>
              <w:jc w:val="center"/>
              <w:rPr>
                <w:sz w:val="20"/>
                <w:szCs w:val="20"/>
              </w:rPr>
            </w:pPr>
          </w:p>
          <w:p w:rsidR="00F36591" w:rsidRPr="0058298F" w:rsidRDefault="00F36591" w:rsidP="00E97692">
            <w:pPr>
              <w:spacing w:after="120"/>
              <w:jc w:val="center"/>
              <w:rPr>
                <w:sz w:val="20"/>
                <w:szCs w:val="20"/>
              </w:rPr>
            </w:pPr>
          </w:p>
          <w:p w:rsidR="00F36591" w:rsidRPr="0058298F" w:rsidRDefault="00F36591" w:rsidP="00E97692">
            <w:pPr>
              <w:spacing w:after="120"/>
              <w:jc w:val="center"/>
              <w:rPr>
                <w:sz w:val="20"/>
                <w:szCs w:val="20"/>
              </w:rPr>
            </w:pPr>
          </w:p>
          <w:p w:rsidR="00F36591" w:rsidRPr="0058298F" w:rsidRDefault="00F36591" w:rsidP="00E97692">
            <w:pPr>
              <w:spacing w:after="120"/>
              <w:jc w:val="center"/>
              <w:rPr>
                <w:sz w:val="20"/>
                <w:szCs w:val="20"/>
              </w:rPr>
            </w:pPr>
          </w:p>
          <w:p w:rsidR="00F36591" w:rsidRPr="0058298F" w:rsidRDefault="00F36591" w:rsidP="00F36591">
            <w:pPr>
              <w:spacing w:after="120"/>
              <w:rPr>
                <w:sz w:val="20"/>
                <w:szCs w:val="20"/>
              </w:rPr>
            </w:pPr>
          </w:p>
          <w:p w:rsidR="002B3073" w:rsidRDefault="002B3073" w:rsidP="002B3073">
            <w:pPr>
              <w:spacing w:after="120"/>
              <w:jc w:val="center"/>
              <w:rPr>
                <w:rFonts w:eastAsia="Times New Roman" w:cs="Arial"/>
                <w:b/>
                <w:color w:val="C00000"/>
                <w:sz w:val="20"/>
                <w:szCs w:val="20"/>
                <w:lang w:eastAsia="el-GR"/>
              </w:rPr>
            </w:pPr>
            <w:r>
              <w:rPr>
                <w:rFonts w:eastAsia="Times New Roman" w:cs="Arial"/>
                <w:b/>
                <w:color w:val="C00000"/>
                <w:sz w:val="20"/>
                <w:szCs w:val="20"/>
                <w:lang w:eastAsia="el-GR"/>
              </w:rPr>
              <w:t>1.3 Διατήρηση και αξιοποίηση του ερευνητικού δυναμικού της χώρας</w:t>
            </w:r>
          </w:p>
          <w:p w:rsidR="00D33931" w:rsidRDefault="00D33931" w:rsidP="002B3073">
            <w:pPr>
              <w:spacing w:after="120"/>
              <w:jc w:val="center"/>
              <w:rPr>
                <w:rFonts w:eastAsia="Times New Roman" w:cs="Arial"/>
                <w:b/>
                <w:color w:val="C00000"/>
                <w:sz w:val="20"/>
                <w:szCs w:val="20"/>
                <w:lang w:eastAsia="el-GR"/>
              </w:rPr>
            </w:pPr>
          </w:p>
          <w:p w:rsidR="00D33931" w:rsidRDefault="00D33931" w:rsidP="002B3073">
            <w:pPr>
              <w:spacing w:after="120"/>
              <w:jc w:val="center"/>
              <w:rPr>
                <w:rFonts w:eastAsia="Times New Roman" w:cs="Arial"/>
                <w:b/>
                <w:color w:val="C00000"/>
                <w:sz w:val="20"/>
                <w:szCs w:val="20"/>
                <w:lang w:eastAsia="el-GR"/>
              </w:rPr>
            </w:pPr>
          </w:p>
          <w:p w:rsidR="00D33931" w:rsidRDefault="00D33931" w:rsidP="002B3073">
            <w:pPr>
              <w:spacing w:after="120"/>
              <w:jc w:val="center"/>
              <w:rPr>
                <w:rFonts w:eastAsia="Times New Roman" w:cs="Arial"/>
                <w:b/>
                <w:color w:val="C00000"/>
                <w:sz w:val="20"/>
                <w:szCs w:val="20"/>
                <w:lang w:eastAsia="el-GR"/>
              </w:rPr>
            </w:pPr>
          </w:p>
          <w:p w:rsidR="00D33931" w:rsidRDefault="00D33931" w:rsidP="002B3073">
            <w:pPr>
              <w:spacing w:after="120"/>
              <w:jc w:val="center"/>
              <w:rPr>
                <w:rFonts w:eastAsia="Times New Roman" w:cs="Arial"/>
                <w:b/>
                <w:color w:val="C00000"/>
                <w:sz w:val="20"/>
                <w:szCs w:val="20"/>
                <w:lang w:eastAsia="el-GR"/>
              </w:rPr>
            </w:pPr>
          </w:p>
          <w:p w:rsidR="00D33931" w:rsidRDefault="00D33931" w:rsidP="002B3073">
            <w:pPr>
              <w:spacing w:after="120"/>
              <w:jc w:val="center"/>
              <w:rPr>
                <w:rFonts w:eastAsia="Times New Roman" w:cs="Arial"/>
                <w:b/>
                <w:color w:val="C00000"/>
                <w:sz w:val="20"/>
                <w:szCs w:val="20"/>
                <w:lang w:eastAsia="el-GR"/>
              </w:rPr>
            </w:pPr>
          </w:p>
          <w:p w:rsidR="00D33931" w:rsidRDefault="00D33931" w:rsidP="002B3073">
            <w:pPr>
              <w:spacing w:after="120"/>
              <w:jc w:val="center"/>
              <w:rPr>
                <w:rFonts w:eastAsia="Times New Roman" w:cs="Arial"/>
                <w:b/>
                <w:color w:val="C00000"/>
                <w:sz w:val="20"/>
                <w:szCs w:val="20"/>
                <w:lang w:eastAsia="el-GR"/>
              </w:rPr>
            </w:pPr>
          </w:p>
          <w:p w:rsidR="00D33931" w:rsidRDefault="00D33931" w:rsidP="002B3073">
            <w:pPr>
              <w:spacing w:after="120"/>
              <w:jc w:val="center"/>
              <w:rPr>
                <w:rFonts w:eastAsia="Times New Roman" w:cs="Arial"/>
                <w:b/>
                <w:color w:val="C00000"/>
                <w:sz w:val="20"/>
                <w:szCs w:val="20"/>
                <w:lang w:eastAsia="el-GR"/>
              </w:rPr>
            </w:pPr>
          </w:p>
          <w:p w:rsidR="00D33931" w:rsidRDefault="00D33931" w:rsidP="002B3073">
            <w:pPr>
              <w:spacing w:after="120"/>
              <w:jc w:val="center"/>
              <w:rPr>
                <w:rFonts w:eastAsia="Times New Roman" w:cs="Arial"/>
                <w:b/>
                <w:color w:val="C00000"/>
                <w:sz w:val="20"/>
                <w:szCs w:val="20"/>
                <w:lang w:eastAsia="el-GR"/>
              </w:rPr>
            </w:pPr>
          </w:p>
          <w:p w:rsidR="00D33931" w:rsidRDefault="00D33931" w:rsidP="002B3073">
            <w:pPr>
              <w:spacing w:after="120"/>
              <w:jc w:val="center"/>
              <w:rPr>
                <w:rFonts w:eastAsia="Times New Roman" w:cs="Arial"/>
                <w:b/>
                <w:color w:val="C00000"/>
                <w:sz w:val="20"/>
                <w:szCs w:val="20"/>
                <w:lang w:eastAsia="el-GR"/>
              </w:rPr>
            </w:pPr>
          </w:p>
          <w:p w:rsidR="00D33931" w:rsidRDefault="00D33931" w:rsidP="002B3073">
            <w:pPr>
              <w:spacing w:after="120"/>
              <w:jc w:val="center"/>
              <w:rPr>
                <w:rFonts w:eastAsia="Times New Roman" w:cs="Arial"/>
                <w:b/>
                <w:color w:val="C00000"/>
                <w:sz w:val="20"/>
                <w:szCs w:val="20"/>
                <w:lang w:eastAsia="el-GR"/>
              </w:rPr>
            </w:pPr>
          </w:p>
          <w:p w:rsidR="00D33931" w:rsidRDefault="00D33931" w:rsidP="002B3073">
            <w:pPr>
              <w:spacing w:after="120"/>
              <w:jc w:val="center"/>
              <w:rPr>
                <w:rFonts w:eastAsia="Times New Roman" w:cs="Arial"/>
                <w:b/>
                <w:color w:val="C00000"/>
                <w:sz w:val="20"/>
                <w:szCs w:val="20"/>
                <w:lang w:eastAsia="el-GR"/>
              </w:rPr>
            </w:pPr>
          </w:p>
          <w:p w:rsidR="00D33931" w:rsidRDefault="00D33931" w:rsidP="002B3073">
            <w:pPr>
              <w:spacing w:after="120"/>
              <w:jc w:val="center"/>
              <w:rPr>
                <w:rFonts w:eastAsia="Times New Roman" w:cs="Arial"/>
                <w:b/>
                <w:color w:val="C00000"/>
                <w:sz w:val="20"/>
                <w:szCs w:val="20"/>
                <w:lang w:eastAsia="el-GR"/>
              </w:rPr>
            </w:pPr>
          </w:p>
          <w:p w:rsidR="00D33931" w:rsidRDefault="00D33931" w:rsidP="00D33931">
            <w:pPr>
              <w:spacing w:after="120"/>
              <w:jc w:val="center"/>
              <w:rPr>
                <w:rFonts w:eastAsia="Times New Roman" w:cs="Arial"/>
                <w:b/>
                <w:color w:val="C00000"/>
                <w:sz w:val="20"/>
                <w:szCs w:val="20"/>
                <w:lang w:eastAsia="el-GR"/>
              </w:rPr>
            </w:pPr>
          </w:p>
          <w:p w:rsidR="00D33931" w:rsidRDefault="00D33931" w:rsidP="00D33931">
            <w:pPr>
              <w:spacing w:after="120"/>
              <w:jc w:val="center"/>
              <w:rPr>
                <w:rFonts w:eastAsia="Times New Roman" w:cs="Arial"/>
                <w:b/>
                <w:color w:val="C00000"/>
                <w:sz w:val="20"/>
                <w:szCs w:val="20"/>
                <w:lang w:eastAsia="el-GR"/>
              </w:rPr>
            </w:pPr>
          </w:p>
          <w:p w:rsidR="00D33931" w:rsidRDefault="00D33931" w:rsidP="00D33931">
            <w:pPr>
              <w:spacing w:after="120"/>
              <w:jc w:val="center"/>
              <w:rPr>
                <w:rFonts w:eastAsia="Times New Roman" w:cs="Arial"/>
                <w:b/>
                <w:color w:val="C00000"/>
                <w:sz w:val="20"/>
                <w:szCs w:val="20"/>
                <w:lang w:eastAsia="el-GR"/>
              </w:rPr>
            </w:pPr>
          </w:p>
          <w:p w:rsidR="00D33931" w:rsidRDefault="00D33931" w:rsidP="00D33931">
            <w:pPr>
              <w:spacing w:after="120"/>
              <w:jc w:val="center"/>
              <w:rPr>
                <w:rFonts w:eastAsia="Times New Roman" w:cs="Arial"/>
                <w:b/>
                <w:color w:val="C00000"/>
                <w:sz w:val="20"/>
                <w:szCs w:val="20"/>
                <w:lang w:eastAsia="el-GR"/>
              </w:rPr>
            </w:pPr>
          </w:p>
          <w:p w:rsidR="00D33931" w:rsidRDefault="00D33931" w:rsidP="00D33931">
            <w:pPr>
              <w:spacing w:after="120"/>
              <w:jc w:val="center"/>
              <w:rPr>
                <w:rFonts w:eastAsia="Times New Roman" w:cs="Arial"/>
                <w:b/>
                <w:color w:val="C00000"/>
                <w:sz w:val="20"/>
                <w:szCs w:val="20"/>
                <w:lang w:eastAsia="el-GR"/>
              </w:rPr>
            </w:pPr>
          </w:p>
          <w:p w:rsidR="00D33931" w:rsidRDefault="00D33931" w:rsidP="00D33931">
            <w:pPr>
              <w:spacing w:after="120"/>
              <w:jc w:val="center"/>
              <w:rPr>
                <w:rFonts w:eastAsia="Times New Roman" w:cs="Arial"/>
                <w:b/>
                <w:color w:val="C00000"/>
                <w:sz w:val="20"/>
                <w:szCs w:val="20"/>
                <w:lang w:eastAsia="el-GR"/>
              </w:rPr>
            </w:pPr>
          </w:p>
          <w:p w:rsidR="00D33931" w:rsidRDefault="00D33931" w:rsidP="00D33931">
            <w:pPr>
              <w:spacing w:after="120"/>
              <w:jc w:val="center"/>
              <w:rPr>
                <w:rFonts w:eastAsia="Times New Roman" w:cs="Arial"/>
                <w:b/>
                <w:color w:val="C00000"/>
                <w:sz w:val="20"/>
                <w:szCs w:val="20"/>
                <w:lang w:eastAsia="el-GR"/>
              </w:rPr>
            </w:pPr>
          </w:p>
          <w:p w:rsidR="00D33931" w:rsidRDefault="00D33931" w:rsidP="00D33931">
            <w:pPr>
              <w:spacing w:after="120"/>
              <w:jc w:val="center"/>
              <w:rPr>
                <w:rFonts w:eastAsia="Times New Roman" w:cs="Arial"/>
                <w:b/>
                <w:color w:val="C00000"/>
                <w:sz w:val="20"/>
                <w:szCs w:val="20"/>
                <w:lang w:eastAsia="el-GR"/>
              </w:rPr>
            </w:pPr>
          </w:p>
          <w:p w:rsidR="00D33931" w:rsidRDefault="00D33931" w:rsidP="00D33931">
            <w:pPr>
              <w:spacing w:after="120"/>
              <w:jc w:val="center"/>
              <w:rPr>
                <w:rFonts w:eastAsia="Times New Roman" w:cs="Arial"/>
                <w:b/>
                <w:color w:val="C00000"/>
                <w:sz w:val="20"/>
                <w:szCs w:val="20"/>
                <w:lang w:eastAsia="el-GR"/>
              </w:rPr>
            </w:pPr>
            <w:r>
              <w:rPr>
                <w:rFonts w:eastAsia="Times New Roman" w:cs="Arial"/>
                <w:b/>
                <w:color w:val="C00000"/>
                <w:sz w:val="20"/>
                <w:szCs w:val="20"/>
                <w:lang w:eastAsia="el-GR"/>
              </w:rPr>
              <w:t>1.3 Διατήρηση και αξιοποίηση του ερευνητικού δυναμικού της χώρας</w:t>
            </w:r>
          </w:p>
          <w:p w:rsidR="00D33931" w:rsidRDefault="00D33931" w:rsidP="00D33931">
            <w:pPr>
              <w:spacing w:after="120"/>
              <w:jc w:val="center"/>
              <w:rPr>
                <w:rFonts w:eastAsia="Times New Roman" w:cs="Arial"/>
                <w:b/>
                <w:color w:val="C00000"/>
                <w:sz w:val="20"/>
                <w:szCs w:val="20"/>
                <w:lang w:eastAsia="el-GR"/>
              </w:rPr>
            </w:pPr>
          </w:p>
          <w:p w:rsidR="00D33931" w:rsidRDefault="00D33931" w:rsidP="00D33931">
            <w:pPr>
              <w:spacing w:after="120"/>
              <w:jc w:val="center"/>
              <w:rPr>
                <w:rFonts w:eastAsia="Times New Roman" w:cs="Arial"/>
                <w:b/>
                <w:color w:val="C00000"/>
                <w:sz w:val="20"/>
                <w:szCs w:val="20"/>
                <w:lang w:eastAsia="el-GR"/>
              </w:rPr>
            </w:pPr>
          </w:p>
          <w:p w:rsidR="00D33931" w:rsidRDefault="00D33931" w:rsidP="00D33931">
            <w:pPr>
              <w:spacing w:after="120"/>
              <w:jc w:val="center"/>
              <w:rPr>
                <w:rFonts w:eastAsia="Times New Roman" w:cs="Arial"/>
                <w:b/>
                <w:color w:val="C00000"/>
                <w:sz w:val="20"/>
                <w:szCs w:val="20"/>
                <w:lang w:eastAsia="el-GR"/>
              </w:rPr>
            </w:pPr>
          </w:p>
          <w:p w:rsidR="00D33931" w:rsidRDefault="00D33931" w:rsidP="00D33931">
            <w:pPr>
              <w:spacing w:after="120"/>
              <w:jc w:val="center"/>
              <w:rPr>
                <w:rFonts w:eastAsia="Times New Roman" w:cs="Arial"/>
                <w:b/>
                <w:color w:val="C00000"/>
                <w:sz w:val="20"/>
                <w:szCs w:val="20"/>
                <w:lang w:eastAsia="el-GR"/>
              </w:rPr>
            </w:pPr>
          </w:p>
          <w:p w:rsidR="00D33931" w:rsidRDefault="00D33931" w:rsidP="00D33931">
            <w:pPr>
              <w:spacing w:after="120"/>
              <w:jc w:val="center"/>
              <w:rPr>
                <w:rFonts w:eastAsia="Times New Roman" w:cs="Arial"/>
                <w:b/>
                <w:color w:val="C00000"/>
                <w:sz w:val="20"/>
                <w:szCs w:val="20"/>
                <w:lang w:eastAsia="el-GR"/>
              </w:rPr>
            </w:pPr>
          </w:p>
          <w:p w:rsidR="00D33931" w:rsidRDefault="00D33931" w:rsidP="00D33931">
            <w:pPr>
              <w:spacing w:after="120"/>
              <w:jc w:val="center"/>
              <w:rPr>
                <w:rFonts w:eastAsia="Times New Roman" w:cs="Arial"/>
                <w:b/>
                <w:color w:val="C00000"/>
                <w:sz w:val="20"/>
                <w:szCs w:val="20"/>
                <w:lang w:eastAsia="el-GR"/>
              </w:rPr>
            </w:pPr>
          </w:p>
          <w:p w:rsidR="00D33931" w:rsidRDefault="00D33931" w:rsidP="00D33931">
            <w:pPr>
              <w:spacing w:after="120"/>
              <w:jc w:val="center"/>
              <w:rPr>
                <w:rFonts w:eastAsia="Times New Roman" w:cs="Arial"/>
                <w:b/>
                <w:color w:val="C00000"/>
                <w:sz w:val="20"/>
                <w:szCs w:val="20"/>
                <w:lang w:eastAsia="el-GR"/>
              </w:rPr>
            </w:pPr>
          </w:p>
          <w:p w:rsidR="00D33931" w:rsidRDefault="00D33931" w:rsidP="00D33931">
            <w:pPr>
              <w:spacing w:after="120"/>
              <w:jc w:val="center"/>
              <w:rPr>
                <w:rFonts w:eastAsia="Times New Roman" w:cs="Arial"/>
                <w:b/>
                <w:color w:val="C00000"/>
                <w:sz w:val="20"/>
                <w:szCs w:val="20"/>
                <w:lang w:eastAsia="el-GR"/>
              </w:rPr>
            </w:pPr>
          </w:p>
          <w:p w:rsidR="00D33931" w:rsidRDefault="00D33931" w:rsidP="00D33931">
            <w:pPr>
              <w:spacing w:after="120"/>
              <w:jc w:val="center"/>
              <w:rPr>
                <w:rFonts w:eastAsia="Times New Roman" w:cs="Arial"/>
                <w:b/>
                <w:color w:val="C00000"/>
                <w:sz w:val="20"/>
                <w:szCs w:val="20"/>
                <w:lang w:eastAsia="el-GR"/>
              </w:rPr>
            </w:pPr>
          </w:p>
          <w:p w:rsidR="00D33931" w:rsidRDefault="00D33931" w:rsidP="00D33931">
            <w:pPr>
              <w:spacing w:after="120"/>
              <w:jc w:val="center"/>
              <w:rPr>
                <w:rFonts w:eastAsia="Times New Roman" w:cs="Arial"/>
                <w:b/>
                <w:color w:val="C00000"/>
                <w:sz w:val="20"/>
                <w:szCs w:val="20"/>
                <w:lang w:eastAsia="el-GR"/>
              </w:rPr>
            </w:pPr>
          </w:p>
          <w:p w:rsidR="00D33931" w:rsidRDefault="00D33931" w:rsidP="00D33931">
            <w:pPr>
              <w:spacing w:after="120"/>
              <w:jc w:val="center"/>
              <w:rPr>
                <w:rFonts w:eastAsia="Times New Roman" w:cs="Arial"/>
                <w:b/>
                <w:color w:val="C00000"/>
                <w:sz w:val="20"/>
                <w:szCs w:val="20"/>
                <w:lang w:eastAsia="el-GR"/>
              </w:rPr>
            </w:pPr>
          </w:p>
          <w:p w:rsidR="00D33931" w:rsidRDefault="00D33931" w:rsidP="00D33931">
            <w:pPr>
              <w:spacing w:after="120"/>
              <w:jc w:val="center"/>
              <w:rPr>
                <w:rFonts w:eastAsia="Times New Roman" w:cs="Arial"/>
                <w:b/>
                <w:color w:val="C00000"/>
                <w:sz w:val="20"/>
                <w:szCs w:val="20"/>
                <w:lang w:eastAsia="el-GR"/>
              </w:rPr>
            </w:pPr>
          </w:p>
          <w:p w:rsidR="00D33931" w:rsidRDefault="00D33931" w:rsidP="00D33931">
            <w:pPr>
              <w:spacing w:after="120"/>
              <w:jc w:val="center"/>
              <w:rPr>
                <w:rFonts w:eastAsia="Times New Roman" w:cs="Arial"/>
                <w:b/>
                <w:color w:val="C00000"/>
                <w:sz w:val="20"/>
                <w:szCs w:val="20"/>
                <w:lang w:eastAsia="el-GR"/>
              </w:rPr>
            </w:pPr>
          </w:p>
          <w:p w:rsidR="00D33931" w:rsidRDefault="00D33931" w:rsidP="00D33931">
            <w:pPr>
              <w:spacing w:after="120"/>
              <w:jc w:val="center"/>
              <w:rPr>
                <w:rFonts w:eastAsia="Times New Roman" w:cs="Arial"/>
                <w:b/>
                <w:color w:val="C00000"/>
                <w:sz w:val="20"/>
                <w:szCs w:val="20"/>
                <w:lang w:eastAsia="el-GR"/>
              </w:rPr>
            </w:pPr>
          </w:p>
          <w:p w:rsidR="00D33931" w:rsidRDefault="00D33931" w:rsidP="00D33931">
            <w:pPr>
              <w:spacing w:after="120"/>
              <w:jc w:val="center"/>
              <w:rPr>
                <w:rFonts w:eastAsia="Times New Roman" w:cs="Arial"/>
                <w:b/>
                <w:color w:val="C00000"/>
                <w:sz w:val="20"/>
                <w:szCs w:val="20"/>
                <w:lang w:eastAsia="el-GR"/>
              </w:rPr>
            </w:pPr>
          </w:p>
          <w:p w:rsidR="00D33931" w:rsidRDefault="00D33931" w:rsidP="00D33931">
            <w:pPr>
              <w:spacing w:after="120"/>
              <w:jc w:val="center"/>
              <w:rPr>
                <w:rFonts w:eastAsia="Times New Roman" w:cs="Arial"/>
                <w:b/>
                <w:color w:val="C00000"/>
                <w:sz w:val="20"/>
                <w:szCs w:val="20"/>
                <w:lang w:eastAsia="el-GR"/>
              </w:rPr>
            </w:pPr>
          </w:p>
          <w:p w:rsidR="00D33931" w:rsidRDefault="00D33931" w:rsidP="00D33931">
            <w:pPr>
              <w:spacing w:after="120"/>
              <w:jc w:val="center"/>
              <w:rPr>
                <w:rFonts w:eastAsia="Times New Roman" w:cs="Arial"/>
                <w:b/>
                <w:color w:val="C00000"/>
                <w:sz w:val="20"/>
                <w:szCs w:val="20"/>
                <w:lang w:eastAsia="el-GR"/>
              </w:rPr>
            </w:pPr>
            <w:r>
              <w:rPr>
                <w:rFonts w:eastAsia="Times New Roman" w:cs="Arial"/>
                <w:b/>
                <w:color w:val="C00000"/>
                <w:sz w:val="20"/>
                <w:szCs w:val="20"/>
                <w:lang w:eastAsia="el-GR"/>
              </w:rPr>
              <w:t>1.3 Διατήρηση και αξιοποίηση του ερευνητικού δυναμικού της χώρας</w:t>
            </w:r>
          </w:p>
          <w:p w:rsidR="00D33931" w:rsidRDefault="00D33931" w:rsidP="00D33931">
            <w:pPr>
              <w:spacing w:after="120"/>
              <w:jc w:val="center"/>
              <w:rPr>
                <w:rFonts w:eastAsia="Times New Roman" w:cs="Arial"/>
                <w:b/>
                <w:color w:val="C00000"/>
                <w:sz w:val="20"/>
                <w:szCs w:val="20"/>
                <w:lang w:eastAsia="el-GR"/>
              </w:rPr>
            </w:pPr>
          </w:p>
          <w:p w:rsidR="00FB7856" w:rsidRDefault="00FB7856" w:rsidP="00D33931">
            <w:pPr>
              <w:spacing w:after="120"/>
              <w:jc w:val="center"/>
              <w:rPr>
                <w:rFonts w:eastAsia="Times New Roman" w:cs="Arial"/>
                <w:b/>
                <w:color w:val="C00000"/>
                <w:sz w:val="20"/>
                <w:szCs w:val="20"/>
                <w:lang w:eastAsia="el-GR"/>
              </w:rPr>
            </w:pPr>
          </w:p>
          <w:p w:rsidR="00FB7856" w:rsidRDefault="00FB7856" w:rsidP="00D33931">
            <w:pPr>
              <w:spacing w:after="120"/>
              <w:jc w:val="center"/>
              <w:rPr>
                <w:rFonts w:eastAsia="Times New Roman" w:cs="Arial"/>
                <w:b/>
                <w:color w:val="C00000"/>
                <w:sz w:val="20"/>
                <w:szCs w:val="20"/>
                <w:lang w:eastAsia="el-GR"/>
              </w:rPr>
            </w:pPr>
          </w:p>
          <w:p w:rsidR="00FB7856" w:rsidRDefault="00FB7856" w:rsidP="00D33931">
            <w:pPr>
              <w:spacing w:after="120"/>
              <w:jc w:val="center"/>
              <w:rPr>
                <w:rFonts w:eastAsia="Times New Roman" w:cs="Arial"/>
                <w:b/>
                <w:color w:val="C00000"/>
                <w:sz w:val="20"/>
                <w:szCs w:val="20"/>
                <w:lang w:eastAsia="el-GR"/>
              </w:rPr>
            </w:pPr>
          </w:p>
          <w:p w:rsidR="00FB7856" w:rsidRDefault="00FB7856" w:rsidP="00D33931">
            <w:pPr>
              <w:spacing w:after="120"/>
              <w:jc w:val="center"/>
              <w:rPr>
                <w:rFonts w:eastAsia="Times New Roman" w:cs="Arial"/>
                <w:b/>
                <w:color w:val="C00000"/>
                <w:sz w:val="20"/>
                <w:szCs w:val="20"/>
                <w:lang w:eastAsia="el-GR"/>
              </w:rPr>
            </w:pPr>
          </w:p>
          <w:p w:rsidR="00FB7856" w:rsidRDefault="00FB7856" w:rsidP="00D33931">
            <w:pPr>
              <w:spacing w:after="120"/>
              <w:jc w:val="center"/>
              <w:rPr>
                <w:rFonts w:eastAsia="Times New Roman" w:cs="Arial"/>
                <w:b/>
                <w:color w:val="C00000"/>
                <w:sz w:val="20"/>
                <w:szCs w:val="20"/>
                <w:lang w:eastAsia="el-GR"/>
              </w:rPr>
            </w:pPr>
          </w:p>
          <w:p w:rsidR="00FB7856" w:rsidRDefault="00FB7856" w:rsidP="00D33931">
            <w:pPr>
              <w:spacing w:after="120"/>
              <w:jc w:val="center"/>
              <w:rPr>
                <w:rFonts w:eastAsia="Times New Roman" w:cs="Arial"/>
                <w:b/>
                <w:color w:val="C00000"/>
                <w:sz w:val="20"/>
                <w:szCs w:val="20"/>
                <w:lang w:eastAsia="el-GR"/>
              </w:rPr>
            </w:pPr>
          </w:p>
          <w:p w:rsidR="00FB7856" w:rsidRDefault="00FB7856" w:rsidP="00D33931">
            <w:pPr>
              <w:spacing w:after="120"/>
              <w:jc w:val="center"/>
              <w:rPr>
                <w:rFonts w:eastAsia="Times New Roman" w:cs="Arial"/>
                <w:b/>
                <w:color w:val="C00000"/>
                <w:sz w:val="20"/>
                <w:szCs w:val="20"/>
                <w:lang w:eastAsia="el-GR"/>
              </w:rPr>
            </w:pPr>
          </w:p>
          <w:p w:rsidR="00FB7856" w:rsidRDefault="00FB7856" w:rsidP="00D33931">
            <w:pPr>
              <w:spacing w:after="120"/>
              <w:jc w:val="center"/>
              <w:rPr>
                <w:rFonts w:eastAsia="Times New Roman" w:cs="Arial"/>
                <w:b/>
                <w:color w:val="C00000"/>
                <w:sz w:val="20"/>
                <w:szCs w:val="20"/>
                <w:lang w:eastAsia="el-GR"/>
              </w:rPr>
            </w:pPr>
          </w:p>
          <w:p w:rsidR="002B3073" w:rsidRDefault="002B3073" w:rsidP="00E97692">
            <w:pPr>
              <w:spacing w:after="120"/>
              <w:jc w:val="center"/>
              <w:rPr>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tcPr>
          <w:p w:rsidR="00332A0E" w:rsidRDefault="00332A0E">
            <w:pPr>
              <w:spacing w:after="120"/>
              <w:jc w:val="center"/>
              <w:rPr>
                <w:rFonts w:eastAsia="Times New Roman" w:cs="Arial"/>
                <w:color w:val="C00000"/>
                <w:sz w:val="20"/>
                <w:szCs w:val="20"/>
                <w:lang w:eastAsia="el-GR"/>
              </w:rPr>
            </w:pPr>
          </w:p>
          <w:p w:rsidR="00332A0E" w:rsidRDefault="00332A0E">
            <w:pPr>
              <w:spacing w:after="120"/>
              <w:jc w:val="center"/>
              <w:rPr>
                <w:rFonts w:eastAsia="Times New Roman" w:cs="Arial"/>
                <w:color w:val="C00000"/>
                <w:sz w:val="20"/>
                <w:szCs w:val="20"/>
                <w:lang w:eastAsia="el-GR"/>
              </w:rPr>
            </w:pPr>
          </w:p>
          <w:p w:rsidR="00332A0E" w:rsidRDefault="00332A0E">
            <w:pPr>
              <w:spacing w:after="120"/>
              <w:jc w:val="center"/>
              <w:rPr>
                <w:rFonts w:eastAsia="Times New Roman" w:cs="Arial"/>
                <w:color w:val="C00000"/>
                <w:sz w:val="20"/>
                <w:szCs w:val="20"/>
                <w:lang w:eastAsia="el-GR"/>
              </w:rPr>
            </w:pPr>
          </w:p>
          <w:p w:rsidR="00332A0E" w:rsidRDefault="00332A0E">
            <w:pPr>
              <w:spacing w:after="120"/>
              <w:jc w:val="center"/>
              <w:rPr>
                <w:rFonts w:eastAsia="Times New Roman" w:cs="Arial"/>
                <w:color w:val="C00000"/>
                <w:sz w:val="20"/>
                <w:szCs w:val="20"/>
                <w:lang w:eastAsia="el-GR"/>
              </w:rPr>
            </w:pPr>
          </w:p>
          <w:p w:rsidR="00332A0E" w:rsidRDefault="00332A0E">
            <w:pPr>
              <w:spacing w:after="120"/>
              <w:jc w:val="center"/>
              <w:rPr>
                <w:rFonts w:eastAsia="Times New Roman" w:cs="Arial"/>
                <w:color w:val="C00000"/>
                <w:sz w:val="20"/>
                <w:szCs w:val="20"/>
                <w:lang w:eastAsia="el-GR"/>
              </w:rPr>
            </w:pPr>
          </w:p>
          <w:p w:rsidR="00332A0E" w:rsidRDefault="00332A0E">
            <w:pPr>
              <w:spacing w:after="120"/>
              <w:jc w:val="center"/>
              <w:rPr>
                <w:rFonts w:eastAsia="Times New Roman" w:cs="Arial"/>
                <w:color w:val="C00000"/>
                <w:sz w:val="20"/>
                <w:szCs w:val="20"/>
                <w:lang w:eastAsia="el-GR"/>
              </w:rPr>
            </w:pPr>
          </w:p>
          <w:p w:rsidR="00332A0E" w:rsidRPr="00F36591" w:rsidRDefault="00332A0E" w:rsidP="001222A3">
            <w:pPr>
              <w:spacing w:after="120"/>
              <w:rPr>
                <w:rFonts w:eastAsia="Times New Roman" w:cs="Arial"/>
                <w:color w:val="C00000"/>
                <w:sz w:val="20"/>
                <w:szCs w:val="20"/>
                <w:lang w:eastAsia="el-GR"/>
              </w:rPr>
            </w:pPr>
          </w:p>
          <w:p w:rsidR="00332A0E" w:rsidRDefault="002B3073">
            <w:pPr>
              <w:spacing w:after="120"/>
              <w:jc w:val="center"/>
              <w:rPr>
                <w:rFonts w:eastAsia="Times New Roman" w:cs="Arial"/>
                <w:color w:val="C00000"/>
                <w:sz w:val="20"/>
                <w:szCs w:val="20"/>
                <w:lang w:eastAsia="el-GR"/>
              </w:rPr>
            </w:pPr>
            <w:r w:rsidRPr="00C81EE3">
              <w:rPr>
                <w:rFonts w:eastAsia="Times New Roman" w:cs="Arial"/>
                <w:color w:val="C00000"/>
                <w:sz w:val="20"/>
                <w:szCs w:val="20"/>
                <w:lang w:eastAsia="el-GR"/>
              </w:rPr>
              <w:t>1.3.1 Δημιουργία ερευνητικών μονάδων εντός νοσηλευτικών ιδρυμάτων και διασύνδεση υφισταμένων με την συστάδα έρευνας</w:t>
            </w:r>
          </w:p>
          <w:p w:rsidR="00332A0E" w:rsidRPr="00E63569" w:rsidRDefault="00332A0E">
            <w:pPr>
              <w:spacing w:after="120"/>
              <w:jc w:val="center"/>
              <w:rPr>
                <w:rFonts w:eastAsia="Times New Roman" w:cs="Arial"/>
                <w:color w:val="C00000"/>
                <w:sz w:val="20"/>
                <w:szCs w:val="20"/>
                <w:lang w:eastAsia="el-GR"/>
              </w:rPr>
            </w:pPr>
          </w:p>
          <w:p w:rsidR="00332A0E" w:rsidRDefault="00332A0E">
            <w:pPr>
              <w:spacing w:after="120"/>
              <w:jc w:val="center"/>
              <w:rPr>
                <w:rFonts w:eastAsia="Times New Roman" w:cs="Arial"/>
                <w:color w:val="C00000"/>
                <w:sz w:val="20"/>
                <w:szCs w:val="20"/>
                <w:lang w:eastAsia="el-GR"/>
              </w:rPr>
            </w:pPr>
          </w:p>
          <w:p w:rsidR="00332A0E" w:rsidRDefault="00332A0E">
            <w:pPr>
              <w:spacing w:after="120"/>
              <w:jc w:val="center"/>
              <w:rPr>
                <w:rFonts w:eastAsia="Times New Roman" w:cs="Arial"/>
                <w:color w:val="C00000"/>
                <w:sz w:val="20"/>
                <w:szCs w:val="20"/>
                <w:lang w:eastAsia="el-GR"/>
              </w:rPr>
            </w:pPr>
          </w:p>
          <w:p w:rsidR="00332A0E" w:rsidRDefault="00332A0E">
            <w:pPr>
              <w:spacing w:after="120"/>
              <w:jc w:val="center"/>
              <w:rPr>
                <w:rFonts w:eastAsia="Times New Roman" w:cs="Arial"/>
                <w:color w:val="C00000"/>
                <w:sz w:val="20"/>
                <w:szCs w:val="20"/>
                <w:lang w:eastAsia="el-GR"/>
              </w:rPr>
            </w:pPr>
          </w:p>
          <w:p w:rsidR="00332A0E" w:rsidRDefault="00332A0E">
            <w:pPr>
              <w:spacing w:after="120"/>
              <w:jc w:val="center"/>
              <w:rPr>
                <w:rFonts w:eastAsia="Times New Roman" w:cs="Arial"/>
                <w:color w:val="C00000"/>
                <w:sz w:val="20"/>
                <w:szCs w:val="20"/>
                <w:lang w:eastAsia="el-GR"/>
              </w:rPr>
            </w:pPr>
          </w:p>
          <w:p w:rsidR="00332A0E" w:rsidRDefault="00332A0E">
            <w:pPr>
              <w:spacing w:after="120"/>
              <w:jc w:val="center"/>
              <w:rPr>
                <w:rFonts w:eastAsia="Times New Roman" w:cs="Arial"/>
                <w:color w:val="C00000"/>
                <w:sz w:val="20"/>
                <w:szCs w:val="20"/>
                <w:lang w:eastAsia="el-GR"/>
              </w:rPr>
            </w:pPr>
          </w:p>
          <w:p w:rsidR="00332A0E" w:rsidRDefault="00332A0E">
            <w:pPr>
              <w:spacing w:after="120"/>
              <w:jc w:val="center"/>
              <w:rPr>
                <w:rFonts w:eastAsia="Times New Roman" w:cs="Arial"/>
                <w:color w:val="C00000"/>
                <w:sz w:val="20"/>
                <w:szCs w:val="20"/>
                <w:lang w:eastAsia="el-GR"/>
              </w:rPr>
            </w:pPr>
          </w:p>
          <w:p w:rsidR="00E9220D" w:rsidRDefault="00E9220D">
            <w:pPr>
              <w:spacing w:after="120"/>
              <w:jc w:val="center"/>
              <w:rPr>
                <w:rFonts w:eastAsia="Times New Roman" w:cs="Arial"/>
                <w:color w:val="C00000"/>
                <w:sz w:val="20"/>
                <w:szCs w:val="20"/>
                <w:lang w:eastAsia="el-GR"/>
              </w:rPr>
            </w:pPr>
          </w:p>
          <w:p w:rsidR="00332A0E" w:rsidRPr="00F36591" w:rsidRDefault="00332A0E">
            <w:pPr>
              <w:spacing w:after="120"/>
              <w:jc w:val="center"/>
              <w:rPr>
                <w:rFonts w:eastAsia="Times New Roman" w:cs="Arial"/>
                <w:color w:val="C00000"/>
                <w:sz w:val="20"/>
                <w:szCs w:val="20"/>
                <w:lang w:eastAsia="el-GR"/>
              </w:rPr>
            </w:pPr>
          </w:p>
          <w:p w:rsidR="001222A3" w:rsidRPr="00F36591" w:rsidRDefault="001222A3">
            <w:pPr>
              <w:spacing w:after="120"/>
              <w:jc w:val="center"/>
              <w:rPr>
                <w:rFonts w:eastAsia="Times New Roman" w:cs="Arial"/>
                <w:color w:val="C00000"/>
                <w:sz w:val="20"/>
                <w:szCs w:val="20"/>
                <w:lang w:eastAsia="el-GR"/>
              </w:rPr>
            </w:pPr>
          </w:p>
          <w:p w:rsidR="00F36591" w:rsidRPr="0058298F" w:rsidRDefault="00F36591">
            <w:pPr>
              <w:spacing w:after="120"/>
              <w:jc w:val="center"/>
              <w:rPr>
                <w:rFonts w:eastAsia="Times New Roman" w:cs="Arial"/>
                <w:color w:val="C00000"/>
                <w:sz w:val="20"/>
                <w:szCs w:val="20"/>
                <w:lang w:eastAsia="el-GR"/>
              </w:rPr>
            </w:pPr>
          </w:p>
          <w:p w:rsidR="00F36591" w:rsidRPr="0058298F" w:rsidRDefault="00F36591">
            <w:pPr>
              <w:spacing w:after="120"/>
              <w:jc w:val="center"/>
              <w:rPr>
                <w:rFonts w:eastAsia="Times New Roman" w:cs="Arial"/>
                <w:color w:val="C00000"/>
                <w:sz w:val="20"/>
                <w:szCs w:val="20"/>
                <w:lang w:eastAsia="el-GR"/>
              </w:rPr>
            </w:pPr>
          </w:p>
          <w:p w:rsidR="00D33931" w:rsidRDefault="00D33931" w:rsidP="00D33931">
            <w:pPr>
              <w:spacing w:after="120"/>
              <w:jc w:val="center"/>
              <w:rPr>
                <w:rFonts w:eastAsia="Times New Roman" w:cs="Arial"/>
                <w:color w:val="C00000"/>
                <w:sz w:val="20"/>
                <w:szCs w:val="20"/>
                <w:lang w:eastAsia="el-GR"/>
              </w:rPr>
            </w:pPr>
            <w:r w:rsidRPr="00C81EE3">
              <w:rPr>
                <w:rFonts w:eastAsia="Times New Roman" w:cs="Arial"/>
                <w:color w:val="C00000"/>
                <w:sz w:val="20"/>
                <w:szCs w:val="20"/>
                <w:lang w:eastAsia="el-GR"/>
              </w:rPr>
              <w:lastRenderedPageBreak/>
              <w:t>1.3.1 Δημιουργία ερευνητικών μονάδων εντός νοσηλευτικών ιδρυμάτων και διασύνδεση υφισταμένων με την συστάδα έρευνας</w:t>
            </w:r>
          </w:p>
          <w:p w:rsidR="00332A0E" w:rsidRDefault="00332A0E">
            <w:pPr>
              <w:spacing w:after="120"/>
              <w:jc w:val="center"/>
              <w:rPr>
                <w:rFonts w:eastAsia="Times New Roman" w:cs="Arial"/>
                <w:color w:val="C00000"/>
                <w:sz w:val="20"/>
                <w:szCs w:val="20"/>
                <w:lang w:eastAsia="el-GR"/>
              </w:rPr>
            </w:pPr>
          </w:p>
        </w:tc>
        <w:tc>
          <w:tcPr>
            <w:tcW w:w="1620" w:type="pct"/>
            <w:tcBorders>
              <w:top w:val="single" w:sz="4" w:space="0" w:color="auto"/>
              <w:left w:val="single" w:sz="4" w:space="0" w:color="auto"/>
              <w:bottom w:val="single" w:sz="4" w:space="0" w:color="auto"/>
              <w:right w:val="single" w:sz="4" w:space="0" w:color="auto"/>
            </w:tcBorders>
          </w:tcPr>
          <w:p w:rsidR="002B3073" w:rsidRDefault="002B3073" w:rsidP="00B65DE0">
            <w:pPr>
              <w:numPr>
                <w:ilvl w:val="0"/>
                <w:numId w:val="4"/>
              </w:numPr>
              <w:spacing w:after="120"/>
              <w:rPr>
                <w:szCs w:val="20"/>
              </w:rPr>
            </w:pPr>
            <w:r>
              <w:rPr>
                <w:sz w:val="20"/>
                <w:szCs w:val="20"/>
              </w:rPr>
              <w:lastRenderedPageBreak/>
              <w:t>Οργάνωση και διαδικασίες για τη διεξαγωγή κλινικής έρευνας σε δημόσιες δομές υγείας</w:t>
            </w:r>
            <w:r>
              <w:rPr>
                <w:b/>
                <w:sz w:val="20"/>
                <w:szCs w:val="20"/>
              </w:rPr>
              <w:t xml:space="preserve"> Υ.Α </w:t>
            </w:r>
            <w:r>
              <w:rPr>
                <w:b/>
                <w:sz w:val="20"/>
                <w:szCs w:val="20"/>
              </w:rPr>
              <w:lastRenderedPageBreak/>
              <w:t>ΔΥΓ3(α)/οικ. 18910</w:t>
            </w:r>
            <w:r w:rsidRPr="005F4AA0">
              <w:rPr>
                <w:b/>
                <w:sz w:val="20"/>
                <w:szCs w:val="20"/>
              </w:rPr>
              <w:t xml:space="preserve">, </w:t>
            </w:r>
            <w:r>
              <w:rPr>
                <w:b/>
                <w:sz w:val="20"/>
                <w:szCs w:val="20"/>
              </w:rPr>
              <w:t>άρθρο 18.</w:t>
            </w:r>
          </w:p>
          <w:p w:rsidR="002B3073" w:rsidRPr="00110EFC" w:rsidRDefault="002B3073" w:rsidP="00B65DE0">
            <w:pPr>
              <w:pStyle w:val="a4"/>
              <w:numPr>
                <w:ilvl w:val="1"/>
                <w:numId w:val="5"/>
              </w:numPr>
              <w:spacing w:after="120"/>
              <w:ind w:left="648"/>
              <w:contextualSpacing w:val="0"/>
              <w:rPr>
                <w:szCs w:val="20"/>
              </w:rPr>
            </w:pPr>
            <w:r>
              <w:rPr>
                <w:sz w:val="20"/>
                <w:szCs w:val="20"/>
              </w:rPr>
              <w:t xml:space="preserve">Απαιτείται η σύμφωνη γνώμη της Διοίκησης και του Επιστημονικού Συμβουλίου του κάθε Νοσοκομείου. </w:t>
            </w:r>
          </w:p>
          <w:p w:rsidR="002B3073" w:rsidRPr="00A14C2F" w:rsidRDefault="002B3073" w:rsidP="00B65DE0">
            <w:pPr>
              <w:numPr>
                <w:ilvl w:val="0"/>
                <w:numId w:val="4"/>
              </w:numPr>
              <w:spacing w:after="120"/>
              <w:rPr>
                <w:b/>
                <w:sz w:val="20"/>
                <w:szCs w:val="20"/>
              </w:rPr>
            </w:pPr>
            <w:r w:rsidRPr="00B71784">
              <w:rPr>
                <w:sz w:val="20"/>
                <w:szCs w:val="20"/>
              </w:rPr>
              <w:t xml:space="preserve">Πλαφόν αποδοχών δημοσίων υπαλλήλων με </w:t>
            </w:r>
            <w:r>
              <w:rPr>
                <w:sz w:val="20"/>
                <w:szCs w:val="20"/>
              </w:rPr>
              <w:t xml:space="preserve">το </w:t>
            </w:r>
            <w:r w:rsidRPr="00A14C2F">
              <w:rPr>
                <w:b/>
                <w:sz w:val="20"/>
                <w:szCs w:val="20"/>
              </w:rPr>
              <w:t>Ν 4024/2011</w:t>
            </w:r>
            <w:r w:rsidRPr="005F4AA0">
              <w:rPr>
                <w:b/>
                <w:sz w:val="20"/>
                <w:szCs w:val="20"/>
              </w:rPr>
              <w:t>,</w:t>
            </w:r>
            <w:r w:rsidRPr="00A14C2F">
              <w:rPr>
                <w:b/>
                <w:sz w:val="20"/>
                <w:szCs w:val="20"/>
              </w:rPr>
              <w:t xml:space="preserve"> άρθρο 31</w:t>
            </w:r>
            <w:r>
              <w:rPr>
                <w:b/>
                <w:sz w:val="20"/>
                <w:szCs w:val="20"/>
              </w:rPr>
              <w:t>.</w:t>
            </w:r>
          </w:p>
          <w:p w:rsidR="002B3073" w:rsidRDefault="002B3073" w:rsidP="00B65DE0">
            <w:pPr>
              <w:numPr>
                <w:ilvl w:val="1"/>
                <w:numId w:val="5"/>
              </w:numPr>
              <w:spacing w:after="120"/>
              <w:ind w:left="648"/>
              <w:rPr>
                <w:sz w:val="20"/>
                <w:szCs w:val="20"/>
              </w:rPr>
            </w:pPr>
            <w:r w:rsidRPr="00B71784">
              <w:rPr>
                <w:sz w:val="20"/>
                <w:szCs w:val="20"/>
              </w:rPr>
              <w:t>το ανώτατο όριο αποδοχών που μπορεί να φτάσει ο υπάλληλος κάθε εκπαιδευτικής κατηγορίας δεν πρέπει να υπερβαίνει το ανώτατο όριο αποδοχών της αντίστοιχης εκπαιδευτικής κατηγορίας (ΤΕ, ΔΕ, ΣΕ, ΠΕ) στο Δημόσιο.</w:t>
            </w:r>
          </w:p>
          <w:p w:rsidR="002B3073" w:rsidRDefault="002B3073" w:rsidP="00B65DE0">
            <w:pPr>
              <w:numPr>
                <w:ilvl w:val="0"/>
                <w:numId w:val="4"/>
              </w:numPr>
              <w:spacing w:after="120"/>
              <w:rPr>
                <w:sz w:val="20"/>
                <w:szCs w:val="20"/>
              </w:rPr>
            </w:pPr>
            <w:r w:rsidRPr="004A46FF">
              <w:rPr>
                <w:sz w:val="20"/>
                <w:szCs w:val="20"/>
              </w:rPr>
              <w:t>Δημιουργ</w:t>
            </w:r>
            <w:r>
              <w:rPr>
                <w:sz w:val="20"/>
                <w:szCs w:val="20"/>
              </w:rPr>
              <w:t xml:space="preserve">ία Κέντρων Αριστείας με το </w:t>
            </w:r>
            <w:r w:rsidRPr="00FA7A90">
              <w:rPr>
                <w:b/>
                <w:sz w:val="20"/>
                <w:szCs w:val="20"/>
              </w:rPr>
              <w:t>Ν. 4009/2011</w:t>
            </w:r>
            <w:r>
              <w:rPr>
                <w:b/>
                <w:sz w:val="20"/>
                <w:szCs w:val="20"/>
              </w:rPr>
              <w:t>,</w:t>
            </w:r>
            <w:r w:rsidRPr="00FA7A90">
              <w:rPr>
                <w:b/>
                <w:sz w:val="20"/>
                <w:szCs w:val="20"/>
              </w:rPr>
              <w:t xml:space="preserve"> άρθρο 75</w:t>
            </w:r>
            <w:r w:rsidRPr="004A46FF">
              <w:rPr>
                <w:sz w:val="20"/>
                <w:szCs w:val="20"/>
              </w:rPr>
              <w:t xml:space="preserve"> (Α.Ε.Ι., σχολές ή τμήματά </w:t>
            </w:r>
            <w:r>
              <w:rPr>
                <w:sz w:val="20"/>
                <w:szCs w:val="20"/>
              </w:rPr>
              <w:t>τους)</w:t>
            </w:r>
            <w:r w:rsidRPr="004A46FF">
              <w:rPr>
                <w:sz w:val="20"/>
                <w:szCs w:val="20"/>
              </w:rPr>
              <w:t xml:space="preserve"> </w:t>
            </w:r>
          </w:p>
          <w:p w:rsidR="002B3073" w:rsidRDefault="002B3073" w:rsidP="00B65DE0">
            <w:pPr>
              <w:numPr>
                <w:ilvl w:val="1"/>
                <w:numId w:val="5"/>
              </w:numPr>
              <w:spacing w:after="120"/>
              <w:ind w:left="648"/>
              <w:rPr>
                <w:sz w:val="20"/>
                <w:szCs w:val="20"/>
              </w:rPr>
            </w:pPr>
            <w:r>
              <w:rPr>
                <w:sz w:val="20"/>
                <w:szCs w:val="20"/>
              </w:rPr>
              <w:t>με κ</w:t>
            </w:r>
            <w:r w:rsidRPr="004A46FF">
              <w:rPr>
                <w:sz w:val="20"/>
                <w:szCs w:val="20"/>
              </w:rPr>
              <w:t xml:space="preserve">ριτήρια </w:t>
            </w:r>
            <w:r>
              <w:rPr>
                <w:sz w:val="20"/>
                <w:szCs w:val="20"/>
              </w:rPr>
              <w:t>την</w:t>
            </w:r>
            <w:r w:rsidRPr="004A46FF">
              <w:rPr>
                <w:sz w:val="20"/>
                <w:szCs w:val="20"/>
              </w:rPr>
              <w:t xml:space="preserve"> εξαιρετική ποιότητα και αποτελεσματικότητα του διδακτικού και ερευνητικού έργου,</w:t>
            </w:r>
          </w:p>
          <w:p w:rsidR="002B3073" w:rsidRDefault="002B3073" w:rsidP="00B65DE0">
            <w:pPr>
              <w:numPr>
                <w:ilvl w:val="1"/>
                <w:numId w:val="5"/>
              </w:numPr>
              <w:spacing w:after="120"/>
              <w:ind w:left="648"/>
              <w:rPr>
                <w:sz w:val="20"/>
                <w:szCs w:val="20"/>
              </w:rPr>
            </w:pPr>
            <w:r>
              <w:rPr>
                <w:sz w:val="20"/>
                <w:szCs w:val="20"/>
              </w:rPr>
              <w:t>την</w:t>
            </w:r>
            <w:r w:rsidRPr="004A46FF">
              <w:rPr>
                <w:sz w:val="20"/>
                <w:szCs w:val="20"/>
              </w:rPr>
              <w:t xml:space="preserve"> αποτελεσματική δομή και οργάνωση του προγράμματος σπουδών, η σύνδεση διδασκαλίας και έρευνας και </w:t>
            </w:r>
          </w:p>
          <w:p w:rsidR="002B3073" w:rsidRPr="00FA7A90" w:rsidRDefault="002B3073" w:rsidP="00B65DE0">
            <w:pPr>
              <w:numPr>
                <w:ilvl w:val="1"/>
                <w:numId w:val="5"/>
              </w:numPr>
              <w:spacing w:after="120"/>
              <w:ind w:left="648"/>
              <w:rPr>
                <w:sz w:val="20"/>
                <w:szCs w:val="20"/>
              </w:rPr>
            </w:pPr>
            <w:r>
              <w:rPr>
                <w:sz w:val="20"/>
                <w:szCs w:val="20"/>
              </w:rPr>
              <w:t>την</w:t>
            </w:r>
            <w:r w:rsidRPr="004A46FF">
              <w:rPr>
                <w:sz w:val="20"/>
                <w:szCs w:val="20"/>
              </w:rPr>
              <w:t xml:space="preserve"> υψηλή ποιότητα των υποστηρικτικών υπηρεσιών. </w:t>
            </w:r>
          </w:p>
        </w:tc>
        <w:tc>
          <w:tcPr>
            <w:tcW w:w="1719" w:type="pct"/>
            <w:tcBorders>
              <w:top w:val="single" w:sz="4" w:space="0" w:color="auto"/>
              <w:left w:val="single" w:sz="4" w:space="0" w:color="auto"/>
              <w:bottom w:val="single" w:sz="4" w:space="0" w:color="auto"/>
              <w:right w:val="single" w:sz="4" w:space="0" w:color="auto"/>
            </w:tcBorders>
            <w:hideMark/>
          </w:tcPr>
          <w:p w:rsidR="002B3073" w:rsidRDefault="002B3073" w:rsidP="00B65DE0">
            <w:pPr>
              <w:pStyle w:val="a4"/>
              <w:numPr>
                <w:ilvl w:val="0"/>
                <w:numId w:val="6"/>
              </w:numPr>
              <w:spacing w:after="60"/>
              <w:ind w:left="360"/>
              <w:contextualSpacing w:val="0"/>
              <w:rPr>
                <w:sz w:val="20"/>
                <w:szCs w:val="20"/>
              </w:rPr>
            </w:pPr>
            <w:r w:rsidRPr="00330453">
              <w:rPr>
                <w:rFonts w:eastAsia="Times New Roman" w:cs="Arial"/>
                <w:color w:val="000000"/>
                <w:sz w:val="20"/>
                <w:szCs w:val="20"/>
                <w:lang w:eastAsia="el-GR"/>
              </w:rPr>
              <w:lastRenderedPageBreak/>
              <w:t xml:space="preserve">Συστηματική μέτρηση των επιδόσεων της φαρμακευτικής έρευνας και καινοτομίας σε εθνικό και περιφερειακό επίπεδο από θεσμικούς φορείς πχ </w:t>
            </w:r>
            <w:r w:rsidRPr="00330453">
              <w:rPr>
                <w:rFonts w:eastAsia="Times New Roman" w:cs="Arial"/>
                <w:color w:val="000000"/>
                <w:sz w:val="20"/>
                <w:szCs w:val="20"/>
                <w:lang w:eastAsia="el-GR"/>
              </w:rPr>
              <w:lastRenderedPageBreak/>
              <w:t>Εθνική Στατιστική Αρχή</w:t>
            </w:r>
            <w:r>
              <w:rPr>
                <w:rFonts w:eastAsia="Times New Roman" w:cs="Arial"/>
                <w:color w:val="000000"/>
                <w:sz w:val="20"/>
                <w:szCs w:val="20"/>
                <w:lang w:eastAsia="el-GR"/>
              </w:rPr>
              <w:t xml:space="preserve"> (ΕΛΣΤΑΤ).</w:t>
            </w:r>
            <w:r w:rsidR="00376340">
              <w:rPr>
                <w:rFonts w:eastAsia="Times New Roman" w:cs="Arial"/>
                <w:color w:val="000000"/>
                <w:sz w:val="20"/>
                <w:szCs w:val="20"/>
                <w:lang w:eastAsia="el-GR"/>
              </w:rPr>
              <w:t xml:space="preserve"> </w:t>
            </w:r>
            <w:r w:rsidR="00376340" w:rsidRPr="00275DDE">
              <w:rPr>
                <w:rFonts w:eastAsia="Times New Roman" w:cs="Arial"/>
                <w:b/>
                <w:color w:val="FF0000"/>
                <w:sz w:val="20"/>
                <w:szCs w:val="20"/>
                <w:lang w:val="en-US" w:eastAsia="el-GR"/>
              </w:rPr>
              <w:t>S</w:t>
            </w:r>
            <w:r w:rsidR="00376340" w:rsidRPr="00E97BD5">
              <w:rPr>
                <w:rFonts w:eastAsia="Times New Roman" w:cs="Arial"/>
                <w:b/>
                <w:color w:val="FF0000"/>
                <w:sz w:val="20"/>
                <w:szCs w:val="20"/>
                <w:lang w:eastAsia="el-GR"/>
              </w:rPr>
              <w:t>/</w:t>
            </w:r>
            <w:r w:rsidR="00376340" w:rsidRPr="00275DDE">
              <w:rPr>
                <w:rFonts w:eastAsia="Times New Roman" w:cs="Arial"/>
                <w:b/>
                <w:color w:val="FF0000"/>
                <w:sz w:val="20"/>
                <w:szCs w:val="20"/>
                <w:lang w:val="en-US" w:eastAsia="el-GR"/>
              </w:rPr>
              <w:t>EKT</w:t>
            </w:r>
            <w:r w:rsidR="00376340" w:rsidRPr="00275DDE">
              <w:rPr>
                <w:rFonts w:eastAsia="Times New Roman" w:cs="Arial"/>
                <w:b/>
                <w:color w:val="FF0000"/>
                <w:sz w:val="20"/>
                <w:szCs w:val="20"/>
                <w:lang w:eastAsia="el-GR"/>
              </w:rPr>
              <w:t>, ΕΛΣΤΑΤ</w:t>
            </w:r>
            <w:r w:rsidR="00E2321D">
              <w:rPr>
                <w:rFonts w:eastAsia="Times New Roman" w:cs="Arial"/>
                <w:b/>
                <w:color w:val="FF0000"/>
                <w:sz w:val="20"/>
                <w:szCs w:val="20"/>
                <w:lang w:eastAsia="el-GR"/>
              </w:rPr>
              <w:t>, ΓΓΕΤ</w:t>
            </w:r>
          </w:p>
          <w:p w:rsidR="002B3073" w:rsidRPr="00A72B22" w:rsidRDefault="002B3073" w:rsidP="00A72B22">
            <w:pPr>
              <w:pStyle w:val="a4"/>
              <w:numPr>
                <w:ilvl w:val="0"/>
                <w:numId w:val="6"/>
              </w:numPr>
              <w:spacing w:after="60"/>
              <w:ind w:left="360"/>
              <w:contextualSpacing w:val="0"/>
              <w:rPr>
                <w:b/>
                <w:sz w:val="20"/>
                <w:szCs w:val="20"/>
              </w:rPr>
            </w:pPr>
            <w:r w:rsidRPr="00A72B22">
              <w:rPr>
                <w:sz w:val="20"/>
                <w:szCs w:val="20"/>
              </w:rPr>
              <w:t xml:space="preserve">Ενθάρρυνση των ερευνητικών δομών (Ε.Σ.Υ, νομικά πρόσωπα) για την υλοποίηση κλινικών ερευνών με την παροχή κινήτρων. </w:t>
            </w:r>
            <w:r w:rsidR="00376340" w:rsidRPr="00A72B22">
              <w:rPr>
                <w:b/>
                <w:color w:val="FF0000"/>
                <w:sz w:val="20"/>
                <w:szCs w:val="20"/>
                <w:lang w:val="en-US"/>
              </w:rPr>
              <w:t>S</w:t>
            </w:r>
            <w:r w:rsidR="00376340" w:rsidRPr="00A72B22">
              <w:rPr>
                <w:b/>
                <w:color w:val="FF0000"/>
                <w:sz w:val="20"/>
                <w:szCs w:val="20"/>
              </w:rPr>
              <w:t>/ΥΥ</w:t>
            </w:r>
          </w:p>
          <w:p w:rsidR="002B3073" w:rsidRDefault="002B3073" w:rsidP="00B65DE0">
            <w:pPr>
              <w:pStyle w:val="a4"/>
              <w:numPr>
                <w:ilvl w:val="0"/>
                <w:numId w:val="11"/>
              </w:numPr>
              <w:spacing w:after="120"/>
              <w:contextualSpacing w:val="0"/>
              <w:rPr>
                <w:sz w:val="20"/>
                <w:szCs w:val="20"/>
              </w:rPr>
            </w:pPr>
            <w:r>
              <w:rPr>
                <w:sz w:val="20"/>
                <w:szCs w:val="20"/>
              </w:rPr>
              <w:t xml:space="preserve">Βελτίωση και αναβάθμιση των υποδομών για διεξαγωγή κλινικών μελετών. </w:t>
            </w:r>
          </w:p>
          <w:p w:rsidR="002B3073" w:rsidRPr="00A72B22" w:rsidRDefault="002B3073" w:rsidP="00A72B22">
            <w:pPr>
              <w:pStyle w:val="a4"/>
              <w:numPr>
                <w:ilvl w:val="0"/>
                <w:numId w:val="6"/>
              </w:numPr>
              <w:spacing w:after="60"/>
              <w:ind w:left="360"/>
              <w:contextualSpacing w:val="0"/>
              <w:rPr>
                <w:b/>
                <w:sz w:val="20"/>
                <w:szCs w:val="20"/>
              </w:rPr>
            </w:pPr>
            <w:r w:rsidRPr="00A72B22">
              <w:rPr>
                <w:sz w:val="20"/>
                <w:szCs w:val="20"/>
              </w:rPr>
              <w:t>Απελευθέρωση των αποδοχών των ερευνητών ιατρών ΕΣΥ και Πανεπιστημιακών που αφορούν στη συμμετοχή τους σε κλινικές μελέτες φαρμάκων προοριζομένων για ανθρώπινη χρήση.</w:t>
            </w:r>
            <w:r w:rsidR="00376340" w:rsidRPr="00A72B22">
              <w:rPr>
                <w:sz w:val="20"/>
                <w:szCs w:val="20"/>
              </w:rPr>
              <w:t xml:space="preserve"> </w:t>
            </w:r>
            <w:r w:rsidR="00376340" w:rsidRPr="00A72B22">
              <w:rPr>
                <w:b/>
                <w:color w:val="FF0000"/>
                <w:sz w:val="20"/>
                <w:szCs w:val="20"/>
                <w:lang w:val="en-US"/>
              </w:rPr>
              <w:t>S/</w:t>
            </w:r>
            <w:r w:rsidR="00376340" w:rsidRPr="00A72B22">
              <w:rPr>
                <w:b/>
                <w:color w:val="FF0000"/>
                <w:sz w:val="20"/>
                <w:szCs w:val="20"/>
              </w:rPr>
              <w:t>ΥΥ</w:t>
            </w:r>
          </w:p>
          <w:p w:rsidR="002B3073" w:rsidRDefault="002B3073" w:rsidP="00B65DE0">
            <w:pPr>
              <w:pStyle w:val="a4"/>
              <w:numPr>
                <w:ilvl w:val="0"/>
                <w:numId w:val="11"/>
              </w:numPr>
              <w:spacing w:after="120"/>
              <w:contextualSpacing w:val="0"/>
              <w:rPr>
                <w:sz w:val="20"/>
                <w:szCs w:val="20"/>
              </w:rPr>
            </w:pPr>
            <w:r>
              <w:rPr>
                <w:sz w:val="20"/>
                <w:szCs w:val="20"/>
              </w:rPr>
              <w:t>Δυνατότητα πρόσθετης αμοιβής για συμμετοχή σε ερευνητικά έργα με άρση ή χαλάρωση των περιορισμών στο ύψος των αποδοχών των δημοσίων υπαλλήλων.</w:t>
            </w:r>
          </w:p>
          <w:p w:rsidR="002B3073" w:rsidRDefault="002B3073" w:rsidP="00B65DE0">
            <w:pPr>
              <w:pStyle w:val="a4"/>
              <w:numPr>
                <w:ilvl w:val="0"/>
                <w:numId w:val="6"/>
              </w:numPr>
              <w:spacing w:after="60"/>
              <w:ind w:left="360"/>
              <w:contextualSpacing w:val="0"/>
              <w:rPr>
                <w:sz w:val="20"/>
                <w:szCs w:val="20"/>
              </w:rPr>
            </w:pPr>
            <w:r>
              <w:rPr>
                <w:sz w:val="20"/>
                <w:szCs w:val="20"/>
              </w:rPr>
              <w:t>Δημιουργία θέσεων αποκλειστικής απασχόλησης στα νοσοκομεία για κλινικούς ερευνητές που θα είναι υπεύθυνοι για τη διεξαγωγή κλινικών μελετών και ερευνητικών δραστηριοτήτων.</w:t>
            </w:r>
            <w:r w:rsidR="00275DDE" w:rsidRPr="00275DDE">
              <w:rPr>
                <w:sz w:val="20"/>
                <w:szCs w:val="20"/>
              </w:rPr>
              <w:t xml:space="preserve"> </w:t>
            </w:r>
            <w:r w:rsidR="00376340" w:rsidRPr="00275DDE">
              <w:rPr>
                <w:b/>
                <w:color w:val="FF0000"/>
                <w:sz w:val="20"/>
                <w:szCs w:val="20"/>
              </w:rPr>
              <w:t>Μ/ΥΥ</w:t>
            </w:r>
          </w:p>
          <w:p w:rsidR="00332A0E" w:rsidRPr="00275DDE" w:rsidRDefault="00EA3013" w:rsidP="00B65DE0">
            <w:pPr>
              <w:numPr>
                <w:ilvl w:val="0"/>
                <w:numId w:val="4"/>
              </w:numPr>
              <w:spacing w:after="120"/>
              <w:rPr>
                <w:b/>
                <w:sz w:val="20"/>
                <w:szCs w:val="20"/>
              </w:rPr>
            </w:pPr>
            <w:r w:rsidRPr="00EA3013">
              <w:rPr>
                <w:sz w:val="20"/>
                <w:szCs w:val="20"/>
              </w:rPr>
              <w:t>Μείωση της γραφειοκρατίας στο πλαίσιο</w:t>
            </w:r>
            <w:r w:rsidR="00FE3483">
              <w:rPr>
                <w:sz w:val="20"/>
                <w:szCs w:val="20"/>
              </w:rPr>
              <w:t xml:space="preserve"> </w:t>
            </w:r>
            <w:r w:rsidR="002B3073">
              <w:rPr>
                <w:sz w:val="20"/>
                <w:szCs w:val="20"/>
              </w:rPr>
              <w:t>εφαρμογής του υφιστάμενου θεσμικού πλαισίου Υ.Α ΔΥ</w:t>
            </w:r>
            <w:r w:rsidRPr="00EA3013">
              <w:rPr>
                <w:sz w:val="20"/>
                <w:szCs w:val="20"/>
              </w:rPr>
              <w:t>Γ3(α)/οικ. 18910, άρθρο 18 με στόχο την ελαχιστοποίηση των περιττών διοικητικών διαδικασιών</w:t>
            </w:r>
            <w:r w:rsidR="002B3073">
              <w:rPr>
                <w:sz w:val="20"/>
                <w:szCs w:val="20"/>
              </w:rPr>
              <w:t xml:space="preserve">. </w:t>
            </w:r>
            <w:r w:rsidR="00376340" w:rsidRPr="00275DDE">
              <w:rPr>
                <w:b/>
                <w:color w:val="FF0000"/>
                <w:sz w:val="20"/>
                <w:szCs w:val="20"/>
                <w:lang w:val="en-US"/>
              </w:rPr>
              <w:t>S</w:t>
            </w:r>
            <w:r w:rsidR="00376340" w:rsidRPr="0036136D">
              <w:rPr>
                <w:b/>
                <w:color w:val="FF0000"/>
                <w:sz w:val="20"/>
                <w:szCs w:val="20"/>
              </w:rPr>
              <w:t>/</w:t>
            </w:r>
            <w:r w:rsidR="00376340" w:rsidRPr="00275DDE">
              <w:rPr>
                <w:b/>
                <w:color w:val="FF0000"/>
                <w:sz w:val="20"/>
                <w:szCs w:val="20"/>
              </w:rPr>
              <w:t>ΥΥ</w:t>
            </w:r>
          </w:p>
          <w:p w:rsidR="002B3073" w:rsidRPr="00E9220D" w:rsidRDefault="002B3073" w:rsidP="00B65DE0">
            <w:pPr>
              <w:numPr>
                <w:ilvl w:val="1"/>
                <w:numId w:val="4"/>
              </w:numPr>
              <w:spacing w:after="120" w:line="276" w:lineRule="auto"/>
              <w:rPr>
                <w:b/>
                <w:sz w:val="20"/>
                <w:szCs w:val="20"/>
              </w:rPr>
            </w:pPr>
            <w:r>
              <w:rPr>
                <w:sz w:val="20"/>
                <w:szCs w:val="20"/>
              </w:rPr>
              <w:t xml:space="preserve">Αξιοποίηση τεχνολογιών πληροφορικής </w:t>
            </w:r>
            <w:r w:rsidRPr="0036136D">
              <w:rPr>
                <w:sz w:val="20"/>
                <w:szCs w:val="20"/>
              </w:rPr>
              <w:t>(αυ</w:t>
            </w:r>
            <w:r w:rsidR="00EA3013" w:rsidRPr="0036136D">
              <w:rPr>
                <w:sz w:val="20"/>
                <w:szCs w:val="20"/>
              </w:rPr>
              <w:t>τοματισμοί, βάσεις δεδομένων).</w:t>
            </w:r>
          </w:p>
          <w:p w:rsidR="002B3073" w:rsidRPr="00A72B22" w:rsidRDefault="002B3073" w:rsidP="001222A3">
            <w:pPr>
              <w:numPr>
                <w:ilvl w:val="0"/>
                <w:numId w:val="4"/>
              </w:numPr>
              <w:spacing w:after="120"/>
              <w:ind w:left="357" w:hanging="357"/>
              <w:rPr>
                <w:b/>
                <w:sz w:val="20"/>
                <w:szCs w:val="20"/>
              </w:rPr>
            </w:pPr>
            <w:r w:rsidRPr="00A72B22">
              <w:rPr>
                <w:sz w:val="20"/>
                <w:szCs w:val="20"/>
              </w:rPr>
              <w:t>Διεύρυνση του θεσμού των κέντρων αριστείας στο Ε.Σ.Υ και δημιουργία δικτύων μεταξύ ερευνητών.</w:t>
            </w:r>
            <w:r w:rsidR="00275DDE" w:rsidRPr="00A72B22">
              <w:rPr>
                <w:sz w:val="20"/>
                <w:szCs w:val="20"/>
              </w:rPr>
              <w:t xml:space="preserve"> </w:t>
            </w:r>
            <w:r w:rsidR="00376340" w:rsidRPr="00A72B22">
              <w:rPr>
                <w:b/>
                <w:color w:val="FF0000"/>
                <w:sz w:val="20"/>
                <w:szCs w:val="20"/>
                <w:lang w:val="en-US"/>
              </w:rPr>
              <w:t>L</w:t>
            </w:r>
            <w:r w:rsidR="00376340" w:rsidRPr="00A72B22">
              <w:rPr>
                <w:b/>
                <w:color w:val="FF0000"/>
                <w:sz w:val="20"/>
                <w:szCs w:val="20"/>
              </w:rPr>
              <w:t>/</w:t>
            </w:r>
            <w:r w:rsidR="00E96599" w:rsidRPr="00A72B22">
              <w:rPr>
                <w:b/>
                <w:color w:val="FF0000"/>
                <w:sz w:val="20"/>
                <w:szCs w:val="20"/>
              </w:rPr>
              <w:t>ΥΥ</w:t>
            </w:r>
          </w:p>
          <w:p w:rsidR="00332A0E" w:rsidRPr="00275DDE" w:rsidRDefault="002B3073" w:rsidP="001222A3">
            <w:pPr>
              <w:numPr>
                <w:ilvl w:val="0"/>
                <w:numId w:val="4"/>
              </w:numPr>
              <w:spacing w:after="120"/>
              <w:ind w:left="357" w:hanging="357"/>
              <w:rPr>
                <w:b/>
                <w:sz w:val="20"/>
                <w:szCs w:val="20"/>
              </w:rPr>
            </w:pPr>
            <w:r>
              <w:rPr>
                <w:sz w:val="20"/>
                <w:szCs w:val="20"/>
              </w:rPr>
              <w:lastRenderedPageBreak/>
              <w:t xml:space="preserve">Αξιοποίηση υφιστάμενων δομών πχ </w:t>
            </w:r>
            <w:r w:rsidRPr="008420F7">
              <w:rPr>
                <w:sz w:val="20"/>
                <w:szCs w:val="20"/>
              </w:rPr>
              <w:t> </w:t>
            </w:r>
            <w:r w:rsidRPr="00FA7A90">
              <w:rPr>
                <w:sz w:val="20"/>
                <w:szCs w:val="20"/>
              </w:rPr>
              <w:t>Ίδρυμα Ιατροβιολογικών Ερευνών Ακαδημίας Αθηνών</w:t>
            </w:r>
            <w:r>
              <w:rPr>
                <w:sz w:val="20"/>
                <w:szCs w:val="20"/>
              </w:rPr>
              <w:t xml:space="preserve"> (</w:t>
            </w:r>
            <w:r w:rsidRPr="008420F7">
              <w:rPr>
                <w:sz w:val="20"/>
                <w:szCs w:val="20"/>
              </w:rPr>
              <w:t>ΙΙΒΕΑΑ</w:t>
            </w:r>
            <w:r>
              <w:rPr>
                <w:sz w:val="20"/>
                <w:szCs w:val="20"/>
              </w:rPr>
              <w:t>).</w:t>
            </w:r>
            <w:r w:rsidR="00275DDE" w:rsidRPr="00275DDE">
              <w:rPr>
                <w:sz w:val="20"/>
                <w:szCs w:val="20"/>
              </w:rPr>
              <w:t xml:space="preserve"> </w:t>
            </w:r>
            <w:r w:rsidR="006625D6" w:rsidRPr="00275DDE">
              <w:rPr>
                <w:b/>
                <w:color w:val="FF0000"/>
                <w:sz w:val="20"/>
                <w:szCs w:val="20"/>
                <w:lang w:val="en-US"/>
              </w:rPr>
              <w:t>M</w:t>
            </w:r>
            <w:r w:rsidR="006625D6" w:rsidRPr="00275DDE">
              <w:rPr>
                <w:b/>
                <w:color w:val="FF0000"/>
                <w:sz w:val="20"/>
                <w:szCs w:val="20"/>
              </w:rPr>
              <w:t>/ΓΓΕΤ</w:t>
            </w:r>
          </w:p>
          <w:p w:rsidR="00332A0E" w:rsidRDefault="002B3073" w:rsidP="001222A3">
            <w:pPr>
              <w:numPr>
                <w:ilvl w:val="0"/>
                <w:numId w:val="4"/>
              </w:numPr>
              <w:spacing w:after="120"/>
              <w:ind w:left="357" w:hanging="357"/>
            </w:pPr>
            <w:r>
              <w:rPr>
                <w:sz w:val="20"/>
                <w:szCs w:val="20"/>
              </w:rPr>
              <w:t>Συνεχής επικαιροποίηση της νομοθεσίας ώστε να συμβαδίζει κάθε φορά με τις εξελίξεις στην επιστήμη και την τεχνολογία πχ γονιδιωματική και να ευθυγραμμίζεται με το κοινοτικό δίκαιο.</w:t>
            </w:r>
            <w:r w:rsidR="00275DDE" w:rsidRPr="00275DDE">
              <w:rPr>
                <w:sz w:val="20"/>
                <w:szCs w:val="20"/>
              </w:rPr>
              <w:t xml:space="preserve"> </w:t>
            </w:r>
            <w:r w:rsidR="006625D6" w:rsidRPr="00275DDE">
              <w:rPr>
                <w:b/>
                <w:color w:val="FF0000"/>
                <w:sz w:val="20"/>
                <w:szCs w:val="20"/>
                <w:lang w:val="en-US"/>
              </w:rPr>
              <w:t>L</w:t>
            </w:r>
            <w:r w:rsidR="006625D6" w:rsidRPr="00275DDE">
              <w:rPr>
                <w:b/>
                <w:color w:val="FF0000"/>
                <w:sz w:val="20"/>
                <w:szCs w:val="20"/>
              </w:rPr>
              <w:t>/ΓΓΕΤ, Υ</w:t>
            </w:r>
            <w:r w:rsidR="00190629">
              <w:rPr>
                <w:b/>
                <w:color w:val="FF0000"/>
                <w:sz w:val="20"/>
                <w:szCs w:val="20"/>
              </w:rPr>
              <w:t>Υ</w:t>
            </w:r>
          </w:p>
        </w:tc>
      </w:tr>
      <w:tr w:rsidR="00D33931" w:rsidTr="00F647B6">
        <w:trPr>
          <w:trHeight w:val="192"/>
        </w:trPr>
        <w:tc>
          <w:tcPr>
            <w:tcW w:w="850" w:type="pct"/>
            <w:vMerge/>
            <w:tcBorders>
              <w:top w:val="single" w:sz="4" w:space="0" w:color="auto"/>
              <w:left w:val="single" w:sz="4" w:space="0" w:color="auto"/>
              <w:bottom w:val="single" w:sz="4" w:space="0" w:color="auto"/>
              <w:right w:val="single" w:sz="4" w:space="0" w:color="auto"/>
            </w:tcBorders>
            <w:vAlign w:val="center"/>
            <w:hideMark/>
          </w:tcPr>
          <w:p w:rsidR="00D33931" w:rsidRDefault="00D33931" w:rsidP="009C68B1">
            <w:pPr>
              <w:spacing w:after="120"/>
              <w:jc w:val="center"/>
              <w:rPr>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tcPr>
          <w:p w:rsidR="00D33931" w:rsidRDefault="00D33931" w:rsidP="00F27BB1">
            <w:pPr>
              <w:spacing w:after="120"/>
              <w:jc w:val="center"/>
              <w:rPr>
                <w:rFonts w:eastAsia="Times New Roman" w:cs="Arial"/>
                <w:color w:val="C00000"/>
                <w:sz w:val="20"/>
                <w:szCs w:val="20"/>
                <w:lang w:eastAsia="el-GR"/>
              </w:rPr>
            </w:pPr>
          </w:p>
          <w:p w:rsidR="00D33931" w:rsidRDefault="00D33931" w:rsidP="00F27BB1">
            <w:pPr>
              <w:spacing w:after="120"/>
              <w:jc w:val="center"/>
              <w:rPr>
                <w:rFonts w:eastAsia="Times New Roman" w:cs="Arial"/>
                <w:color w:val="C00000"/>
                <w:sz w:val="20"/>
                <w:szCs w:val="20"/>
                <w:lang w:eastAsia="el-GR"/>
              </w:rPr>
            </w:pPr>
          </w:p>
          <w:p w:rsidR="00D33931" w:rsidRDefault="00D33931" w:rsidP="00F27BB1">
            <w:pPr>
              <w:spacing w:after="120"/>
              <w:jc w:val="center"/>
              <w:rPr>
                <w:rFonts w:eastAsia="Times New Roman" w:cs="Arial"/>
                <w:color w:val="C00000"/>
                <w:sz w:val="20"/>
                <w:szCs w:val="20"/>
                <w:lang w:eastAsia="el-GR"/>
              </w:rPr>
            </w:pPr>
          </w:p>
          <w:p w:rsidR="00D33931" w:rsidRDefault="00D33931" w:rsidP="00F27BB1">
            <w:pPr>
              <w:spacing w:after="120"/>
              <w:jc w:val="center"/>
              <w:rPr>
                <w:rFonts w:eastAsia="Times New Roman" w:cs="Arial"/>
                <w:color w:val="C00000"/>
                <w:sz w:val="20"/>
                <w:szCs w:val="20"/>
                <w:lang w:eastAsia="el-GR"/>
              </w:rPr>
            </w:pPr>
          </w:p>
          <w:p w:rsidR="00D33931" w:rsidRDefault="00D33931" w:rsidP="00F27BB1">
            <w:pPr>
              <w:spacing w:after="120"/>
              <w:jc w:val="center"/>
              <w:rPr>
                <w:rFonts w:eastAsia="Times New Roman" w:cs="Arial"/>
                <w:color w:val="C00000"/>
                <w:sz w:val="20"/>
                <w:szCs w:val="20"/>
                <w:lang w:eastAsia="el-GR"/>
              </w:rPr>
            </w:pPr>
            <w:r w:rsidRPr="00C81EE3">
              <w:rPr>
                <w:rFonts w:eastAsia="Times New Roman" w:cs="Arial"/>
                <w:color w:val="C00000"/>
                <w:sz w:val="20"/>
                <w:szCs w:val="20"/>
                <w:lang w:eastAsia="el-GR"/>
              </w:rPr>
              <w:t>1.3.2 Δημιουργία δέσμης κινήτρων για την προσέλκυση και διατήρηση θέσεων ερευνητών στον ιδιωτικό τομέα</w:t>
            </w:r>
          </w:p>
          <w:p w:rsidR="00D33931" w:rsidRDefault="00D33931" w:rsidP="00F27BB1">
            <w:pPr>
              <w:spacing w:after="120"/>
              <w:jc w:val="center"/>
              <w:rPr>
                <w:rFonts w:eastAsia="Times New Roman" w:cs="Arial"/>
                <w:color w:val="C00000"/>
                <w:sz w:val="20"/>
                <w:szCs w:val="20"/>
                <w:lang w:eastAsia="el-GR"/>
              </w:rPr>
            </w:pPr>
          </w:p>
          <w:p w:rsidR="00D33931" w:rsidRDefault="00D33931" w:rsidP="00F27BB1">
            <w:pPr>
              <w:spacing w:after="120"/>
              <w:jc w:val="center"/>
              <w:rPr>
                <w:rFonts w:eastAsia="Times New Roman" w:cs="Arial"/>
                <w:color w:val="C00000"/>
                <w:sz w:val="20"/>
                <w:szCs w:val="20"/>
                <w:lang w:eastAsia="el-GR"/>
              </w:rPr>
            </w:pPr>
          </w:p>
          <w:p w:rsidR="00D33931" w:rsidRDefault="00D33931" w:rsidP="00F27BB1">
            <w:pPr>
              <w:spacing w:after="120"/>
              <w:jc w:val="center"/>
              <w:rPr>
                <w:rFonts w:eastAsia="Times New Roman" w:cs="Arial"/>
                <w:color w:val="C00000"/>
                <w:sz w:val="20"/>
                <w:szCs w:val="20"/>
                <w:lang w:eastAsia="el-GR"/>
              </w:rPr>
            </w:pPr>
          </w:p>
          <w:p w:rsidR="00D33931" w:rsidRDefault="00D33931" w:rsidP="00F27BB1">
            <w:pPr>
              <w:spacing w:after="120"/>
              <w:jc w:val="center"/>
              <w:rPr>
                <w:rFonts w:eastAsia="Times New Roman" w:cs="Arial"/>
                <w:color w:val="C00000"/>
                <w:sz w:val="20"/>
                <w:szCs w:val="20"/>
                <w:lang w:eastAsia="el-GR"/>
              </w:rPr>
            </w:pPr>
          </w:p>
          <w:p w:rsidR="00D33931" w:rsidRDefault="00D33931" w:rsidP="00F27BB1">
            <w:pPr>
              <w:spacing w:after="120"/>
              <w:jc w:val="center"/>
              <w:rPr>
                <w:rFonts w:eastAsia="Times New Roman" w:cs="Arial"/>
                <w:color w:val="C00000"/>
                <w:sz w:val="20"/>
                <w:szCs w:val="20"/>
                <w:lang w:eastAsia="el-GR"/>
              </w:rPr>
            </w:pPr>
          </w:p>
          <w:p w:rsidR="00D33931" w:rsidRDefault="00D33931" w:rsidP="00F27BB1">
            <w:pPr>
              <w:spacing w:after="120"/>
              <w:jc w:val="center"/>
              <w:rPr>
                <w:rFonts w:eastAsia="Times New Roman" w:cs="Arial"/>
                <w:color w:val="C00000"/>
                <w:sz w:val="20"/>
                <w:szCs w:val="20"/>
                <w:lang w:eastAsia="el-GR"/>
              </w:rPr>
            </w:pPr>
          </w:p>
          <w:p w:rsidR="00D33931" w:rsidRDefault="00D33931" w:rsidP="00F27BB1">
            <w:pPr>
              <w:spacing w:after="120"/>
              <w:jc w:val="center"/>
              <w:rPr>
                <w:rFonts w:eastAsia="Times New Roman" w:cs="Arial"/>
                <w:color w:val="C00000"/>
                <w:sz w:val="20"/>
                <w:szCs w:val="20"/>
                <w:lang w:eastAsia="el-GR"/>
              </w:rPr>
            </w:pPr>
          </w:p>
          <w:p w:rsidR="00D33931" w:rsidRDefault="00D33931" w:rsidP="00F27BB1">
            <w:pPr>
              <w:spacing w:after="120"/>
              <w:jc w:val="center"/>
              <w:rPr>
                <w:rFonts w:eastAsia="Times New Roman" w:cs="Arial"/>
                <w:color w:val="C00000"/>
                <w:sz w:val="20"/>
                <w:szCs w:val="20"/>
                <w:lang w:eastAsia="el-GR"/>
              </w:rPr>
            </w:pPr>
          </w:p>
          <w:p w:rsidR="00D33931" w:rsidRDefault="00D33931" w:rsidP="00F27BB1">
            <w:pPr>
              <w:spacing w:after="120"/>
              <w:jc w:val="center"/>
              <w:rPr>
                <w:rFonts w:eastAsia="Times New Roman" w:cs="Arial"/>
                <w:color w:val="C00000"/>
                <w:sz w:val="20"/>
                <w:szCs w:val="20"/>
                <w:lang w:eastAsia="el-GR"/>
              </w:rPr>
            </w:pPr>
          </w:p>
          <w:p w:rsidR="00D33931" w:rsidRDefault="00D33931" w:rsidP="00F27BB1">
            <w:pPr>
              <w:spacing w:after="120"/>
              <w:jc w:val="center"/>
              <w:rPr>
                <w:rFonts w:eastAsia="Times New Roman" w:cs="Arial"/>
                <w:color w:val="C00000"/>
                <w:sz w:val="20"/>
                <w:szCs w:val="20"/>
                <w:lang w:eastAsia="el-GR"/>
              </w:rPr>
            </w:pPr>
          </w:p>
          <w:p w:rsidR="00D33931" w:rsidRDefault="00D33931" w:rsidP="00F27BB1">
            <w:pPr>
              <w:spacing w:after="120"/>
              <w:jc w:val="center"/>
              <w:rPr>
                <w:rFonts w:eastAsia="Times New Roman" w:cs="Arial"/>
                <w:color w:val="C00000"/>
                <w:sz w:val="20"/>
                <w:szCs w:val="20"/>
                <w:lang w:eastAsia="el-GR"/>
              </w:rPr>
            </w:pPr>
          </w:p>
          <w:p w:rsidR="00D33931" w:rsidRDefault="00D33931" w:rsidP="00F27BB1">
            <w:pPr>
              <w:spacing w:after="120"/>
              <w:jc w:val="center"/>
              <w:rPr>
                <w:rFonts w:eastAsia="Times New Roman" w:cs="Arial"/>
                <w:color w:val="C00000"/>
                <w:sz w:val="20"/>
                <w:szCs w:val="20"/>
                <w:lang w:eastAsia="el-GR"/>
              </w:rPr>
            </w:pPr>
          </w:p>
          <w:p w:rsidR="00E9220D" w:rsidRDefault="00E9220D" w:rsidP="000730B1">
            <w:pPr>
              <w:spacing w:after="120"/>
              <w:jc w:val="center"/>
              <w:rPr>
                <w:rFonts w:eastAsia="Times New Roman" w:cs="Arial"/>
                <w:color w:val="C00000"/>
                <w:sz w:val="20"/>
                <w:szCs w:val="20"/>
                <w:lang w:eastAsia="el-GR"/>
              </w:rPr>
            </w:pPr>
          </w:p>
          <w:p w:rsidR="00E9220D" w:rsidRDefault="00E9220D" w:rsidP="000730B1">
            <w:pPr>
              <w:spacing w:after="120"/>
              <w:jc w:val="center"/>
              <w:rPr>
                <w:rFonts w:eastAsia="Times New Roman" w:cs="Arial"/>
                <w:color w:val="C00000"/>
                <w:sz w:val="20"/>
                <w:szCs w:val="20"/>
                <w:lang w:eastAsia="el-GR"/>
              </w:rPr>
            </w:pPr>
          </w:p>
          <w:p w:rsidR="00F36591" w:rsidRPr="0058298F" w:rsidRDefault="00F36591" w:rsidP="000730B1">
            <w:pPr>
              <w:spacing w:after="120"/>
              <w:jc w:val="center"/>
              <w:rPr>
                <w:rFonts w:eastAsia="Times New Roman" w:cs="Arial"/>
                <w:color w:val="C00000"/>
                <w:sz w:val="20"/>
                <w:szCs w:val="20"/>
                <w:lang w:eastAsia="el-GR"/>
              </w:rPr>
            </w:pPr>
          </w:p>
          <w:p w:rsidR="00F36591" w:rsidRPr="0058298F" w:rsidRDefault="00F36591" w:rsidP="000730B1">
            <w:pPr>
              <w:spacing w:after="120"/>
              <w:jc w:val="center"/>
              <w:rPr>
                <w:rFonts w:eastAsia="Times New Roman" w:cs="Arial"/>
                <w:color w:val="C00000"/>
                <w:sz w:val="20"/>
                <w:szCs w:val="20"/>
                <w:lang w:eastAsia="el-GR"/>
              </w:rPr>
            </w:pPr>
          </w:p>
          <w:p w:rsidR="00F36591" w:rsidRPr="0058298F" w:rsidRDefault="00F36591" w:rsidP="000730B1">
            <w:pPr>
              <w:spacing w:after="120"/>
              <w:jc w:val="center"/>
              <w:rPr>
                <w:rFonts w:eastAsia="Times New Roman" w:cs="Arial"/>
                <w:color w:val="C00000"/>
                <w:sz w:val="20"/>
                <w:szCs w:val="20"/>
                <w:lang w:eastAsia="el-GR"/>
              </w:rPr>
            </w:pPr>
          </w:p>
          <w:p w:rsidR="00F36591" w:rsidRPr="0058298F" w:rsidRDefault="00F36591" w:rsidP="000730B1">
            <w:pPr>
              <w:spacing w:after="120"/>
              <w:jc w:val="center"/>
              <w:rPr>
                <w:rFonts w:eastAsia="Times New Roman" w:cs="Arial"/>
                <w:color w:val="C00000"/>
                <w:sz w:val="20"/>
                <w:szCs w:val="20"/>
                <w:lang w:eastAsia="el-GR"/>
              </w:rPr>
            </w:pPr>
          </w:p>
          <w:p w:rsidR="00332A0E" w:rsidRDefault="00D33931" w:rsidP="000730B1">
            <w:pPr>
              <w:spacing w:after="120"/>
              <w:jc w:val="center"/>
              <w:rPr>
                <w:rFonts w:eastAsia="Times New Roman" w:cs="Arial"/>
                <w:color w:val="C00000"/>
                <w:sz w:val="20"/>
                <w:szCs w:val="20"/>
                <w:lang w:eastAsia="el-GR"/>
              </w:rPr>
            </w:pPr>
            <w:r w:rsidRPr="00C81EE3">
              <w:rPr>
                <w:rFonts w:eastAsia="Times New Roman" w:cs="Arial"/>
                <w:color w:val="C00000"/>
                <w:sz w:val="20"/>
                <w:szCs w:val="20"/>
                <w:lang w:eastAsia="el-GR"/>
              </w:rPr>
              <w:t>1.3.2 Δημιουργία δέσμης κινήτρων για την προσέλκυση και διατήρηση θέσεων ερευνητών στον ιδιωτικό τομέα</w:t>
            </w:r>
          </w:p>
          <w:p w:rsidR="00332A0E" w:rsidRDefault="00332A0E">
            <w:pPr>
              <w:spacing w:after="120"/>
              <w:jc w:val="center"/>
              <w:rPr>
                <w:rFonts w:eastAsia="Times New Roman" w:cs="Arial"/>
                <w:color w:val="C00000"/>
                <w:sz w:val="20"/>
                <w:szCs w:val="20"/>
                <w:lang w:eastAsia="el-GR"/>
              </w:rPr>
            </w:pPr>
          </w:p>
          <w:p w:rsidR="00332A0E" w:rsidRDefault="00332A0E">
            <w:pPr>
              <w:spacing w:after="120"/>
              <w:jc w:val="center"/>
              <w:rPr>
                <w:rFonts w:eastAsia="Times New Roman" w:cs="Arial"/>
                <w:color w:val="C00000"/>
                <w:sz w:val="20"/>
                <w:szCs w:val="20"/>
                <w:lang w:eastAsia="el-GR"/>
              </w:rPr>
            </w:pPr>
          </w:p>
          <w:p w:rsidR="00332A0E" w:rsidRDefault="00332A0E">
            <w:pPr>
              <w:spacing w:after="120"/>
              <w:jc w:val="center"/>
              <w:rPr>
                <w:rFonts w:eastAsia="Times New Roman" w:cs="Arial"/>
                <w:color w:val="C00000"/>
                <w:sz w:val="20"/>
                <w:szCs w:val="20"/>
                <w:lang w:eastAsia="el-GR"/>
              </w:rPr>
            </w:pPr>
          </w:p>
          <w:p w:rsidR="00332A0E" w:rsidRDefault="00332A0E">
            <w:pPr>
              <w:spacing w:after="120"/>
              <w:jc w:val="center"/>
              <w:rPr>
                <w:rFonts w:eastAsia="Times New Roman" w:cs="Arial"/>
                <w:color w:val="C00000"/>
                <w:sz w:val="20"/>
                <w:szCs w:val="20"/>
                <w:lang w:eastAsia="el-GR"/>
              </w:rPr>
            </w:pPr>
          </w:p>
          <w:p w:rsidR="00332A0E" w:rsidRDefault="00332A0E">
            <w:pPr>
              <w:spacing w:after="120"/>
              <w:jc w:val="center"/>
              <w:rPr>
                <w:rFonts w:eastAsia="Times New Roman" w:cs="Arial"/>
                <w:color w:val="C00000"/>
                <w:sz w:val="20"/>
                <w:szCs w:val="20"/>
                <w:lang w:eastAsia="el-GR"/>
              </w:rPr>
            </w:pPr>
          </w:p>
          <w:p w:rsidR="00332A0E" w:rsidRDefault="00332A0E">
            <w:pPr>
              <w:spacing w:after="120"/>
              <w:jc w:val="center"/>
              <w:rPr>
                <w:rFonts w:eastAsia="Times New Roman" w:cs="Arial"/>
                <w:color w:val="C00000"/>
                <w:sz w:val="20"/>
                <w:szCs w:val="20"/>
                <w:lang w:eastAsia="el-GR"/>
              </w:rPr>
            </w:pPr>
          </w:p>
          <w:p w:rsidR="00332A0E" w:rsidRDefault="00332A0E">
            <w:pPr>
              <w:spacing w:after="120"/>
              <w:jc w:val="center"/>
              <w:rPr>
                <w:rFonts w:eastAsia="Times New Roman" w:cs="Arial"/>
                <w:color w:val="C00000"/>
                <w:sz w:val="20"/>
                <w:szCs w:val="20"/>
                <w:lang w:eastAsia="el-GR"/>
              </w:rPr>
            </w:pPr>
          </w:p>
          <w:p w:rsidR="00332A0E" w:rsidRDefault="00332A0E">
            <w:pPr>
              <w:spacing w:after="120"/>
              <w:jc w:val="center"/>
              <w:rPr>
                <w:rFonts w:eastAsia="Times New Roman" w:cs="Arial"/>
                <w:color w:val="C00000"/>
                <w:sz w:val="20"/>
                <w:szCs w:val="20"/>
                <w:lang w:eastAsia="el-GR"/>
              </w:rPr>
            </w:pPr>
          </w:p>
          <w:p w:rsidR="00332A0E" w:rsidRDefault="00332A0E">
            <w:pPr>
              <w:spacing w:after="120"/>
              <w:jc w:val="center"/>
              <w:rPr>
                <w:rFonts w:eastAsia="Times New Roman" w:cs="Arial"/>
                <w:color w:val="C00000"/>
                <w:sz w:val="20"/>
                <w:szCs w:val="20"/>
                <w:lang w:eastAsia="el-GR"/>
              </w:rPr>
            </w:pPr>
          </w:p>
          <w:p w:rsidR="00332A0E" w:rsidRDefault="00332A0E">
            <w:pPr>
              <w:spacing w:after="120"/>
              <w:jc w:val="center"/>
              <w:rPr>
                <w:rFonts w:eastAsia="Times New Roman" w:cs="Arial"/>
                <w:color w:val="C00000"/>
                <w:sz w:val="20"/>
                <w:szCs w:val="20"/>
                <w:lang w:eastAsia="el-GR"/>
              </w:rPr>
            </w:pPr>
          </w:p>
          <w:p w:rsidR="00332A0E" w:rsidRDefault="00332A0E">
            <w:pPr>
              <w:spacing w:after="120"/>
              <w:jc w:val="center"/>
              <w:rPr>
                <w:rFonts w:eastAsia="Times New Roman" w:cs="Arial"/>
                <w:color w:val="C00000"/>
                <w:sz w:val="20"/>
                <w:szCs w:val="20"/>
                <w:lang w:eastAsia="el-GR"/>
              </w:rPr>
            </w:pPr>
          </w:p>
          <w:p w:rsidR="00332A0E" w:rsidRDefault="00332A0E">
            <w:pPr>
              <w:spacing w:after="120"/>
              <w:jc w:val="center"/>
              <w:rPr>
                <w:rFonts w:eastAsia="Times New Roman" w:cs="Arial"/>
                <w:color w:val="C00000"/>
                <w:sz w:val="20"/>
                <w:szCs w:val="20"/>
                <w:lang w:eastAsia="el-GR"/>
              </w:rPr>
            </w:pPr>
          </w:p>
          <w:p w:rsidR="00332A0E" w:rsidRDefault="00332A0E">
            <w:pPr>
              <w:spacing w:after="120"/>
              <w:jc w:val="center"/>
              <w:rPr>
                <w:rFonts w:eastAsia="Times New Roman" w:cs="Arial"/>
                <w:color w:val="C00000"/>
                <w:sz w:val="20"/>
                <w:szCs w:val="20"/>
                <w:lang w:eastAsia="el-GR"/>
              </w:rPr>
            </w:pPr>
          </w:p>
          <w:p w:rsidR="00E9220D" w:rsidRPr="00F36591" w:rsidRDefault="00E9220D" w:rsidP="001222A3">
            <w:pPr>
              <w:spacing w:after="120"/>
              <w:rPr>
                <w:rFonts w:eastAsia="Times New Roman" w:cs="Arial"/>
                <w:color w:val="C00000"/>
                <w:sz w:val="20"/>
                <w:szCs w:val="20"/>
                <w:lang w:eastAsia="el-GR"/>
              </w:rPr>
            </w:pPr>
          </w:p>
          <w:p w:rsidR="00332A0E" w:rsidRDefault="00676067" w:rsidP="000730B1">
            <w:pPr>
              <w:spacing w:after="120"/>
              <w:jc w:val="center"/>
              <w:rPr>
                <w:rFonts w:eastAsia="Times New Roman" w:cs="Arial"/>
                <w:color w:val="C00000"/>
                <w:sz w:val="20"/>
                <w:szCs w:val="20"/>
                <w:lang w:eastAsia="el-GR"/>
              </w:rPr>
            </w:pPr>
            <w:r w:rsidRPr="00C81EE3">
              <w:rPr>
                <w:rFonts w:eastAsia="Times New Roman" w:cs="Arial"/>
                <w:color w:val="C00000"/>
                <w:sz w:val="20"/>
                <w:szCs w:val="20"/>
                <w:lang w:eastAsia="el-GR"/>
              </w:rPr>
              <w:t>1.3.2 Δημιουργία δέσμης κινήτρων για την προσέλκυση και διατήρηση θέσεων ερευνητών στον ιδιωτικό τομέα</w:t>
            </w:r>
          </w:p>
        </w:tc>
        <w:tc>
          <w:tcPr>
            <w:tcW w:w="1620" w:type="pct"/>
            <w:tcBorders>
              <w:top w:val="single" w:sz="4" w:space="0" w:color="auto"/>
              <w:left w:val="single" w:sz="4" w:space="0" w:color="auto"/>
              <w:bottom w:val="single" w:sz="4" w:space="0" w:color="auto"/>
              <w:right w:val="single" w:sz="4" w:space="0" w:color="auto"/>
            </w:tcBorders>
          </w:tcPr>
          <w:p w:rsidR="00D33931" w:rsidRPr="0018183C" w:rsidRDefault="00D33931" w:rsidP="00B65DE0">
            <w:pPr>
              <w:pStyle w:val="a4"/>
              <w:numPr>
                <w:ilvl w:val="0"/>
                <w:numId w:val="5"/>
              </w:numPr>
              <w:spacing w:after="120"/>
              <w:ind w:left="175" w:hanging="141"/>
              <w:contextualSpacing w:val="0"/>
              <w:rPr>
                <w:sz w:val="20"/>
                <w:szCs w:val="20"/>
              </w:rPr>
            </w:pPr>
            <w:r w:rsidRPr="0018183C">
              <w:rPr>
                <w:rFonts w:eastAsia="Times New Roman" w:cs="Arial"/>
                <w:color w:val="000000"/>
                <w:sz w:val="20"/>
                <w:szCs w:val="20"/>
                <w:lang w:eastAsia="el-GR"/>
              </w:rPr>
              <w:t>Περιορισμοί (ασυμβίβαστα) στην απασχόληση καθηγητών Α.Ε.Ι. και Τ.Ε.Ι. σε δραστηριότητες που δεν</w:t>
            </w:r>
            <w:r>
              <w:rPr>
                <w:rFonts w:eastAsia="Times New Roman" w:cs="Arial"/>
                <w:color w:val="000000"/>
                <w:sz w:val="20"/>
                <w:szCs w:val="20"/>
                <w:lang w:eastAsia="el-GR"/>
              </w:rPr>
              <w:t xml:space="preserve"> υπάγονται στο δημόσιο τομέα ή </w:t>
            </w:r>
            <w:r w:rsidRPr="0018183C">
              <w:rPr>
                <w:rFonts w:eastAsia="Times New Roman" w:cs="Arial"/>
                <w:color w:val="000000"/>
                <w:sz w:val="20"/>
                <w:szCs w:val="20"/>
                <w:lang w:eastAsia="el-GR"/>
              </w:rPr>
              <w:t xml:space="preserve">αφορούν στην ίδρυση ή συμμετοχή σε επιχειρήσεις/ εταιρίες με τους </w:t>
            </w:r>
            <w:r w:rsidRPr="00D34752">
              <w:rPr>
                <w:rFonts w:eastAsia="Times New Roman" w:cs="Arial"/>
                <w:b/>
                <w:color w:val="000000"/>
                <w:sz w:val="20"/>
                <w:szCs w:val="20"/>
                <w:lang w:eastAsia="el-GR"/>
              </w:rPr>
              <w:t xml:space="preserve">Νόμους </w:t>
            </w:r>
            <w:r w:rsidRPr="0018183C">
              <w:rPr>
                <w:rFonts w:eastAsia="Times New Roman" w:cs="Arial"/>
                <w:b/>
                <w:color w:val="000000"/>
                <w:sz w:val="20"/>
                <w:szCs w:val="20"/>
                <w:lang w:eastAsia="el-GR"/>
              </w:rPr>
              <w:t>2530/1997</w:t>
            </w:r>
            <w:r w:rsidRPr="0018183C">
              <w:rPr>
                <w:rFonts w:eastAsia="Times New Roman" w:cs="Arial"/>
                <w:color w:val="000000"/>
                <w:sz w:val="20"/>
                <w:szCs w:val="20"/>
                <w:lang w:eastAsia="el-GR"/>
              </w:rPr>
              <w:t xml:space="preserve"> και </w:t>
            </w:r>
            <w:r w:rsidRPr="0018183C">
              <w:rPr>
                <w:rFonts w:eastAsia="Times New Roman" w:cs="Arial"/>
                <w:b/>
                <w:color w:val="000000"/>
                <w:sz w:val="20"/>
                <w:szCs w:val="20"/>
                <w:lang w:eastAsia="el-GR"/>
              </w:rPr>
              <w:t>4009/2011</w:t>
            </w:r>
            <w:r w:rsidRPr="005F4AA0">
              <w:rPr>
                <w:rFonts w:eastAsia="Times New Roman" w:cs="Arial"/>
                <w:b/>
                <w:color w:val="000000"/>
                <w:sz w:val="20"/>
                <w:szCs w:val="20"/>
                <w:lang w:eastAsia="el-GR"/>
              </w:rPr>
              <w:t>,</w:t>
            </w:r>
            <w:r w:rsidRPr="0018183C">
              <w:rPr>
                <w:rFonts w:eastAsia="Times New Roman" w:cs="Arial"/>
                <w:color w:val="000000"/>
                <w:sz w:val="20"/>
                <w:szCs w:val="20"/>
                <w:lang w:eastAsia="el-GR"/>
              </w:rPr>
              <w:t xml:space="preserve"> </w:t>
            </w:r>
            <w:r>
              <w:rPr>
                <w:rFonts w:eastAsia="Times New Roman" w:cs="Arial"/>
                <w:b/>
                <w:color w:val="000000"/>
                <w:sz w:val="20"/>
                <w:szCs w:val="20"/>
                <w:lang w:eastAsia="el-GR"/>
              </w:rPr>
              <w:t>ά</w:t>
            </w:r>
            <w:r w:rsidRPr="0018183C">
              <w:rPr>
                <w:rFonts w:eastAsia="Times New Roman" w:cs="Arial"/>
                <w:b/>
                <w:color w:val="000000"/>
                <w:sz w:val="20"/>
                <w:szCs w:val="20"/>
                <w:lang w:eastAsia="el-GR"/>
              </w:rPr>
              <w:t xml:space="preserve">ρθρα 6 </w:t>
            </w:r>
            <w:r w:rsidRPr="00D34752">
              <w:rPr>
                <w:rFonts w:eastAsia="Times New Roman" w:cs="Arial"/>
                <w:color w:val="000000"/>
                <w:sz w:val="20"/>
                <w:szCs w:val="20"/>
                <w:lang w:eastAsia="el-GR"/>
              </w:rPr>
              <w:t xml:space="preserve">και </w:t>
            </w:r>
            <w:r w:rsidRPr="0018183C">
              <w:rPr>
                <w:rFonts w:eastAsia="Times New Roman" w:cs="Arial"/>
                <w:b/>
                <w:color w:val="000000"/>
                <w:sz w:val="20"/>
                <w:szCs w:val="20"/>
                <w:lang w:eastAsia="el-GR"/>
              </w:rPr>
              <w:t>24</w:t>
            </w:r>
            <w:r w:rsidRPr="0018183C">
              <w:rPr>
                <w:rFonts w:eastAsia="Times New Roman" w:cs="Arial"/>
                <w:color w:val="000000"/>
                <w:sz w:val="20"/>
                <w:szCs w:val="20"/>
                <w:lang w:eastAsia="el-GR"/>
              </w:rPr>
              <w:t xml:space="preserve"> αντίστοιχα </w:t>
            </w:r>
            <w:r w:rsidRPr="0018183C">
              <w:rPr>
                <w:sz w:val="20"/>
                <w:szCs w:val="20"/>
              </w:rPr>
              <w:t xml:space="preserve">με την επιφύλαξη όσων προβλέπονται στην </w:t>
            </w:r>
            <w:r w:rsidRPr="00D34752">
              <w:rPr>
                <w:b/>
                <w:sz w:val="20"/>
                <w:szCs w:val="20"/>
              </w:rPr>
              <w:t>παράγραφο 6</w:t>
            </w:r>
            <w:r w:rsidRPr="0018183C">
              <w:rPr>
                <w:sz w:val="20"/>
                <w:szCs w:val="20"/>
              </w:rPr>
              <w:t xml:space="preserve"> του </w:t>
            </w:r>
            <w:r w:rsidRPr="00D34752">
              <w:rPr>
                <w:b/>
                <w:sz w:val="20"/>
                <w:szCs w:val="20"/>
              </w:rPr>
              <w:t>άρθρου 23</w:t>
            </w:r>
            <w:r>
              <w:rPr>
                <w:rStyle w:val="af"/>
                <w:sz w:val="20"/>
                <w:szCs w:val="20"/>
              </w:rPr>
              <w:endnoteReference w:id="1"/>
            </w:r>
            <w:r w:rsidRPr="0018183C">
              <w:rPr>
                <w:sz w:val="20"/>
                <w:szCs w:val="20"/>
              </w:rPr>
              <w:t xml:space="preserve"> και </w:t>
            </w:r>
            <w:r>
              <w:rPr>
                <w:sz w:val="20"/>
                <w:szCs w:val="20"/>
              </w:rPr>
              <w:t xml:space="preserve">του </w:t>
            </w:r>
            <w:r w:rsidRPr="0018183C">
              <w:rPr>
                <w:b/>
                <w:sz w:val="20"/>
                <w:szCs w:val="20"/>
              </w:rPr>
              <w:t>Ν.2741/1999</w:t>
            </w:r>
            <w:r w:rsidRPr="005F4AA0">
              <w:rPr>
                <w:b/>
                <w:sz w:val="20"/>
                <w:szCs w:val="20"/>
              </w:rPr>
              <w:t>,</w:t>
            </w:r>
            <w:r>
              <w:rPr>
                <w:b/>
                <w:sz w:val="20"/>
                <w:szCs w:val="20"/>
              </w:rPr>
              <w:t xml:space="preserve"> ά</w:t>
            </w:r>
            <w:r w:rsidRPr="0018183C">
              <w:rPr>
                <w:b/>
                <w:sz w:val="20"/>
                <w:szCs w:val="20"/>
              </w:rPr>
              <w:t xml:space="preserve">ρθρο 23, και Ν.2843/2000 Άρθρο 34, το ΠΔ 17/2001 </w:t>
            </w:r>
            <w:r w:rsidRPr="00D34752">
              <w:rPr>
                <w:sz w:val="20"/>
                <w:szCs w:val="20"/>
              </w:rPr>
              <w:t xml:space="preserve">και </w:t>
            </w:r>
            <w:r>
              <w:rPr>
                <w:b/>
                <w:sz w:val="20"/>
                <w:szCs w:val="20"/>
              </w:rPr>
              <w:t>Ν.2919/2001 ά</w:t>
            </w:r>
            <w:r w:rsidRPr="0018183C">
              <w:rPr>
                <w:b/>
                <w:sz w:val="20"/>
                <w:szCs w:val="20"/>
              </w:rPr>
              <w:t>ρθρο 11</w:t>
            </w:r>
            <w:r>
              <w:rPr>
                <w:b/>
                <w:sz w:val="20"/>
                <w:szCs w:val="20"/>
              </w:rPr>
              <w:t xml:space="preserve"> </w:t>
            </w:r>
            <w:r>
              <w:rPr>
                <w:sz w:val="20"/>
                <w:szCs w:val="20"/>
              </w:rPr>
              <w:t>που αφορά στη δημιουργία τεχνοβλαστών (</w:t>
            </w:r>
            <w:r>
              <w:rPr>
                <w:sz w:val="20"/>
                <w:szCs w:val="20"/>
                <w:lang w:val="en-US"/>
              </w:rPr>
              <w:t>spin</w:t>
            </w:r>
            <w:r w:rsidRPr="00D34752">
              <w:rPr>
                <w:sz w:val="20"/>
                <w:szCs w:val="20"/>
              </w:rPr>
              <w:t xml:space="preserve">- </w:t>
            </w:r>
            <w:r>
              <w:rPr>
                <w:sz w:val="20"/>
                <w:szCs w:val="20"/>
                <w:lang w:val="en-US"/>
              </w:rPr>
              <w:t>off</w:t>
            </w:r>
            <w:r w:rsidRPr="0018183C">
              <w:rPr>
                <w:sz w:val="20"/>
                <w:szCs w:val="20"/>
              </w:rPr>
              <w:t>)</w:t>
            </w:r>
            <w:r w:rsidRPr="005F4AA0">
              <w:rPr>
                <w:sz w:val="20"/>
                <w:szCs w:val="20"/>
              </w:rPr>
              <w:t xml:space="preserve">. </w:t>
            </w:r>
          </w:p>
          <w:p w:rsidR="00D33931" w:rsidRPr="0018183C" w:rsidRDefault="00D33931" w:rsidP="00B65DE0">
            <w:pPr>
              <w:pStyle w:val="a4"/>
              <w:numPr>
                <w:ilvl w:val="0"/>
                <w:numId w:val="2"/>
              </w:numPr>
              <w:spacing w:after="120"/>
              <w:ind w:left="175" w:hanging="141"/>
              <w:contextualSpacing w:val="0"/>
              <w:rPr>
                <w:rFonts w:eastAsia="Times New Roman" w:cs="Arial"/>
                <w:color w:val="000000"/>
                <w:sz w:val="20"/>
                <w:szCs w:val="20"/>
                <w:lang w:eastAsia="el-GR"/>
              </w:rPr>
            </w:pPr>
            <w:r>
              <w:rPr>
                <w:rFonts w:eastAsia="Times New Roman" w:cs="Arial"/>
                <w:color w:val="000000"/>
                <w:sz w:val="20"/>
                <w:szCs w:val="20"/>
                <w:lang w:eastAsia="el-GR"/>
              </w:rPr>
              <w:t>Ειδικότερα σ</w:t>
            </w:r>
            <w:r w:rsidRPr="00715585">
              <w:rPr>
                <w:rFonts w:eastAsia="Times New Roman" w:cs="Arial"/>
                <w:color w:val="000000"/>
                <w:sz w:val="20"/>
                <w:szCs w:val="20"/>
                <w:lang w:eastAsia="el-GR"/>
              </w:rPr>
              <w:t>τους καθηγητές απαγορεύεται:</w:t>
            </w:r>
          </w:p>
          <w:p w:rsidR="00332A0E" w:rsidRDefault="00D33931" w:rsidP="00B65DE0">
            <w:pPr>
              <w:numPr>
                <w:ilvl w:val="1"/>
                <w:numId w:val="5"/>
              </w:numPr>
              <w:ind w:left="648"/>
              <w:rPr>
                <w:sz w:val="20"/>
                <w:szCs w:val="20"/>
              </w:rPr>
            </w:pPr>
            <w:r w:rsidRPr="00715585">
              <w:rPr>
                <w:sz w:val="20"/>
                <w:szCs w:val="20"/>
              </w:rPr>
              <w:t xml:space="preserve">να απασχολούνται ως σύμβουλοι ή με διοικητικά ή διδακτικά ή ερευνητικά καθήκοντα ή να συμμετέχουν με οποιαδήποτε σχέση και χρονική διάρκεια, σε φορέα παροχής εκπαιδευτικών ή ερευνητικών υπηρεσιών που δεν υπάγεται στο </w:t>
            </w:r>
            <w:r>
              <w:rPr>
                <w:sz w:val="20"/>
                <w:szCs w:val="20"/>
              </w:rPr>
              <w:t>δημόσιο τομέα</w:t>
            </w:r>
            <w:r w:rsidRPr="00D34752">
              <w:rPr>
                <w:sz w:val="20"/>
                <w:szCs w:val="20"/>
              </w:rPr>
              <w:t>,</w:t>
            </w:r>
          </w:p>
          <w:p w:rsidR="00332A0E" w:rsidRDefault="000723B5" w:rsidP="00B65DE0">
            <w:pPr>
              <w:numPr>
                <w:ilvl w:val="1"/>
                <w:numId w:val="5"/>
              </w:numPr>
              <w:ind w:left="648"/>
              <w:rPr>
                <w:sz w:val="20"/>
                <w:szCs w:val="20"/>
              </w:rPr>
            </w:pPr>
            <w:r>
              <w:rPr>
                <w:sz w:val="20"/>
                <w:szCs w:val="20"/>
              </w:rPr>
              <w:t>να ιδρύουν ή να συμμετέχουν, με οποιαδήποτε σχέση ή ιδιότητα, σε επιχειρήσεις ή εταιρείες ή κοινοπραξίες ή κερδοσκοπικά νομικά πρόσωπα, στα οποία ανατίθεται η εκπόνηση μελετών ή προγραμμάτων ή η εκτέλεση συγκεκριμένου έργου ή η προμήθεια υλικού ή η παροχή υπηρεσιών από το οικείο ή άλλο Α.Ε.Ι. και</w:t>
            </w:r>
          </w:p>
          <w:p w:rsidR="00332A0E" w:rsidRDefault="000723B5" w:rsidP="00B65DE0">
            <w:pPr>
              <w:numPr>
                <w:ilvl w:val="1"/>
                <w:numId w:val="5"/>
              </w:numPr>
              <w:ind w:left="648"/>
              <w:rPr>
                <w:b/>
                <w:sz w:val="20"/>
                <w:szCs w:val="20"/>
              </w:rPr>
            </w:pPr>
            <w:r>
              <w:rPr>
                <w:sz w:val="20"/>
                <w:szCs w:val="20"/>
              </w:rPr>
              <w:t>να κατέχουν άλλη, πλην του διδακτικού προσωπικού Α.Ε.Ι. ή της θέσης δικαστικού λειτουργού ή εκκλησιαστικού υπαλλήλου, μόνιμη οργανική θέση στο δημόσιο τομέα, όπως ορίζεται στην παρ. 1 του άρθρου 1Β του Ν.2362/1995</w:t>
            </w:r>
            <w:r>
              <w:rPr>
                <w:b/>
                <w:sz w:val="20"/>
                <w:szCs w:val="20"/>
              </w:rPr>
              <w:t xml:space="preserve"> (Α΄247)</w:t>
            </w:r>
            <w:r>
              <w:rPr>
                <w:sz w:val="20"/>
                <w:szCs w:val="20"/>
              </w:rPr>
              <w:t>.</w:t>
            </w:r>
          </w:p>
          <w:p w:rsidR="00332A0E" w:rsidRDefault="000723B5" w:rsidP="00B65DE0">
            <w:pPr>
              <w:numPr>
                <w:ilvl w:val="1"/>
                <w:numId w:val="5"/>
              </w:numPr>
              <w:ind w:left="648"/>
              <w:rPr>
                <w:sz w:val="20"/>
                <w:szCs w:val="20"/>
              </w:rPr>
            </w:pPr>
            <w:r>
              <w:rPr>
                <w:sz w:val="20"/>
                <w:szCs w:val="20"/>
              </w:rPr>
              <w:t>Η ιδιότη</w:t>
            </w:r>
            <w:r w:rsidR="00D33931" w:rsidRPr="00715585">
              <w:rPr>
                <w:sz w:val="20"/>
                <w:szCs w:val="20"/>
              </w:rPr>
              <w:t>τα του πρύτανη, αναπληρωτή πρύτανη και κοσμήτορα είναι ασυμβίβαστη με κάθε επαγγελματική απασχόληση εκτός του ιδρύματος, καθώς και με την κατοχή έμμισθης θέσης στο δημόσιο ή ιδιωτικό τομέα.</w:t>
            </w:r>
          </w:p>
          <w:p w:rsidR="00332A0E" w:rsidRDefault="000723B5" w:rsidP="00B65DE0">
            <w:pPr>
              <w:pStyle w:val="a4"/>
              <w:numPr>
                <w:ilvl w:val="0"/>
                <w:numId w:val="2"/>
              </w:numPr>
              <w:spacing w:after="120"/>
              <w:ind w:left="175" w:hanging="141"/>
              <w:contextualSpacing w:val="0"/>
              <w:rPr>
                <w:sz w:val="20"/>
                <w:szCs w:val="20"/>
              </w:rPr>
            </w:pPr>
            <w:r>
              <w:rPr>
                <w:sz w:val="20"/>
                <w:szCs w:val="20"/>
              </w:rPr>
              <w:t>Η συμμετοχή μελών του Διδακτικού και Ερευνητικού προσωπικού (μέλη ΔΕΠ) του Πανεπιστημίου σε spin-off επιτρέπεται μετά από απόφαση της Συγκλήτου(τροποποίηση άρθρου 11 Ν.2919/2001) εφόσον δεν κατέχουν σημαντικές θέσεις διαχείρισης ή διοίκησης (π.χ., Διευθύνοντος Συμβούλου, Διαχειριστή) στο Πανεπιστήμιο ή στην εταιρεία spin-off και εφόσον έχουν συμπληρώσει τριετία από το διορισμό τους ως μέλος ΔΕΠ.</w:t>
            </w:r>
          </w:p>
          <w:p w:rsidR="00D33931" w:rsidRPr="006F0BF4" w:rsidRDefault="00D33931" w:rsidP="00B65DE0">
            <w:pPr>
              <w:pStyle w:val="a4"/>
              <w:numPr>
                <w:ilvl w:val="0"/>
                <w:numId w:val="5"/>
              </w:numPr>
              <w:spacing w:after="120"/>
              <w:ind w:left="175" w:hanging="141"/>
              <w:contextualSpacing w:val="0"/>
              <w:rPr>
                <w:rFonts w:eastAsia="Times New Roman" w:cs="Arial"/>
                <w:b/>
                <w:color w:val="000000"/>
                <w:sz w:val="20"/>
                <w:szCs w:val="20"/>
                <w:lang w:eastAsia="el-GR"/>
              </w:rPr>
            </w:pPr>
            <w:r>
              <w:rPr>
                <w:rFonts w:eastAsia="Times New Roman" w:cs="Arial"/>
                <w:color w:val="000000"/>
                <w:sz w:val="20"/>
                <w:szCs w:val="20"/>
                <w:lang w:eastAsia="el-GR"/>
              </w:rPr>
              <w:t>Περιορισμοί στις αμοιβές μελών ΔΕΠ</w:t>
            </w:r>
            <w:r w:rsidRPr="00286C89">
              <w:rPr>
                <w:rFonts w:eastAsia="Times New Roman" w:cs="Arial"/>
                <w:color w:val="000000"/>
                <w:sz w:val="20"/>
                <w:szCs w:val="20"/>
                <w:lang w:eastAsia="el-GR"/>
              </w:rPr>
              <w:t>:</w:t>
            </w:r>
          </w:p>
          <w:p w:rsidR="00332A0E" w:rsidRDefault="00D33931" w:rsidP="00B65DE0">
            <w:pPr>
              <w:numPr>
                <w:ilvl w:val="1"/>
                <w:numId w:val="5"/>
              </w:numPr>
              <w:ind w:left="648"/>
              <w:rPr>
                <w:sz w:val="20"/>
                <w:szCs w:val="20"/>
              </w:rPr>
            </w:pPr>
            <w:r>
              <w:rPr>
                <w:sz w:val="20"/>
                <w:szCs w:val="20"/>
              </w:rPr>
              <w:t xml:space="preserve">Σύμφωνα με τον </w:t>
            </w:r>
            <w:r w:rsidR="00EA3013" w:rsidRPr="00EA3013">
              <w:rPr>
                <w:sz w:val="20"/>
                <w:szCs w:val="20"/>
              </w:rPr>
              <w:t>Ν.3833/2010</w:t>
            </w:r>
            <w:r w:rsidRPr="006F0BF4">
              <w:rPr>
                <w:sz w:val="20"/>
                <w:szCs w:val="20"/>
              </w:rPr>
              <w:t xml:space="preserve"> οι πρόσθετες αμοιβές μελών ΔΕΠ</w:t>
            </w:r>
            <w:r>
              <w:rPr>
                <w:sz w:val="20"/>
                <w:szCs w:val="20"/>
              </w:rPr>
              <w:t xml:space="preserve"> δεν μπορούν να υπερβαίνουν το </w:t>
            </w:r>
            <w:r w:rsidRPr="006F0BF4">
              <w:rPr>
                <w:sz w:val="20"/>
                <w:szCs w:val="20"/>
              </w:rPr>
              <w:t>100% των μηνιαίων αποδοχών της οργανικής τους θέσης κ</w:t>
            </w:r>
            <w:r>
              <w:rPr>
                <w:sz w:val="20"/>
                <w:szCs w:val="20"/>
              </w:rPr>
              <w:t xml:space="preserve">αι επιπρόσθετα το άθροισμα των </w:t>
            </w:r>
            <w:r w:rsidRPr="006F0BF4">
              <w:rPr>
                <w:sz w:val="20"/>
                <w:szCs w:val="20"/>
              </w:rPr>
              <w:t>μηνιαίων τακτικών αποδοχών των μελών ΔΕΠ και των πρόσθετων αμοιβών που προέρχονται</w:t>
            </w:r>
            <w:r w:rsidRPr="005F4AA0">
              <w:rPr>
                <w:sz w:val="20"/>
                <w:szCs w:val="20"/>
              </w:rPr>
              <w:t>:</w:t>
            </w:r>
          </w:p>
          <w:p w:rsidR="00332A0E" w:rsidRDefault="00D33931" w:rsidP="00B65DE0">
            <w:pPr>
              <w:numPr>
                <w:ilvl w:val="1"/>
                <w:numId w:val="5"/>
              </w:numPr>
              <w:ind w:left="648"/>
              <w:rPr>
                <w:sz w:val="20"/>
                <w:szCs w:val="20"/>
              </w:rPr>
            </w:pPr>
            <w:r>
              <w:rPr>
                <w:sz w:val="20"/>
                <w:szCs w:val="20"/>
              </w:rPr>
              <w:t xml:space="preserve">από συγχρηματοδοτούμενα </w:t>
            </w:r>
            <w:r w:rsidRPr="006F0BF4">
              <w:rPr>
                <w:sz w:val="20"/>
                <w:szCs w:val="20"/>
              </w:rPr>
              <w:t>από την Ευρωπαϊκή Επιτροπή ή από Εθνικούς Πόρους (Υπ Παιδείας, ΕΠΕΔΒΜ, Εδαφική Συνεργασία,  Ψηφιακή Σύγκλιση, Π.Δ.Ε. κλπ), δεν θα πρέπει να υπερβαίνει τις μηνιαίες αποδοχές του Γενικού Γραμματέα Υπ</w:t>
            </w:r>
            <w:r>
              <w:rPr>
                <w:sz w:val="20"/>
                <w:szCs w:val="20"/>
              </w:rPr>
              <w:t xml:space="preserve">ουργείου δηλ. Τα 4.750,00€ και </w:t>
            </w:r>
          </w:p>
          <w:p w:rsidR="00332A0E" w:rsidRDefault="00D33931" w:rsidP="00B65DE0">
            <w:pPr>
              <w:numPr>
                <w:ilvl w:val="1"/>
                <w:numId w:val="5"/>
              </w:numPr>
              <w:ind w:left="648"/>
              <w:rPr>
                <w:sz w:val="20"/>
                <w:szCs w:val="20"/>
              </w:rPr>
            </w:pPr>
            <w:r w:rsidRPr="006F0BF4">
              <w:rPr>
                <w:sz w:val="20"/>
                <w:szCs w:val="20"/>
              </w:rPr>
              <w:t>από διεθνή προγράμματα ή ιδιωτικά κεφάλαια και των μηνιαίων τακτικών αποδοχών δεν θα πρέπει να υπερβαίνει το σύνολο των μηνιαίων αποδοχών του Προέδρου του Αρείου Πάγου δηλ. τα 6.138,80€</w:t>
            </w:r>
            <w:r>
              <w:rPr>
                <w:sz w:val="20"/>
                <w:szCs w:val="20"/>
              </w:rPr>
              <w:t>.</w:t>
            </w:r>
          </w:p>
          <w:p w:rsidR="00332A0E" w:rsidRDefault="00D33931" w:rsidP="00B65DE0">
            <w:pPr>
              <w:numPr>
                <w:ilvl w:val="0"/>
                <w:numId w:val="4"/>
              </w:numPr>
              <w:rPr>
                <w:sz w:val="20"/>
                <w:szCs w:val="20"/>
              </w:rPr>
            </w:pPr>
            <w:r>
              <w:rPr>
                <w:sz w:val="20"/>
                <w:szCs w:val="20"/>
              </w:rPr>
              <w:t xml:space="preserve">Σύσταση του Εθνικού Συμβουλίου Έρευνας και Τεχνολογίας (ΕΣΕΤ) με το </w:t>
            </w:r>
            <w:r w:rsidRPr="00CE7440">
              <w:rPr>
                <w:b/>
                <w:sz w:val="20"/>
                <w:szCs w:val="20"/>
              </w:rPr>
              <w:t xml:space="preserve">Ν. </w:t>
            </w:r>
            <w:r w:rsidRPr="000818F1">
              <w:rPr>
                <w:b/>
                <w:sz w:val="20"/>
                <w:szCs w:val="20"/>
              </w:rPr>
              <w:t>3848/2010</w:t>
            </w:r>
            <w:r>
              <w:rPr>
                <w:b/>
                <w:sz w:val="20"/>
                <w:szCs w:val="20"/>
              </w:rPr>
              <w:t>, ά</w:t>
            </w:r>
            <w:r w:rsidRPr="00CE7440">
              <w:rPr>
                <w:b/>
                <w:sz w:val="20"/>
                <w:szCs w:val="20"/>
              </w:rPr>
              <w:t>ρθρο 4</w:t>
            </w:r>
            <w:r>
              <w:rPr>
                <w:b/>
                <w:sz w:val="20"/>
                <w:szCs w:val="20"/>
              </w:rPr>
              <w:t>6.</w:t>
            </w:r>
            <w:r w:rsidRPr="00CE7440">
              <w:rPr>
                <w:b/>
                <w:sz w:val="20"/>
                <w:szCs w:val="20"/>
              </w:rPr>
              <w:t xml:space="preserve"> </w:t>
            </w:r>
            <w:r w:rsidRPr="000818F1">
              <w:rPr>
                <w:sz w:val="20"/>
                <w:szCs w:val="20"/>
              </w:rPr>
              <w:t>Το (Ε.Σ.Ε.Τ) είναι το ανώτατο γνωμοδοτικό όργανο της Πολιτείας αρμόδιο για τη διαμόρφωση και υλοποίηση της εθνικής πολιτικής Έρευνας, Τεχνολογίας και Καινοτομίας.</w:t>
            </w:r>
            <w:r w:rsidRPr="00CE7440">
              <w:rPr>
                <w:b/>
                <w:sz w:val="20"/>
                <w:szCs w:val="20"/>
              </w:rPr>
              <w:t xml:space="preserve"> </w:t>
            </w:r>
          </w:p>
          <w:p w:rsidR="00F647B6" w:rsidRPr="00F647B6" w:rsidRDefault="00D33931" w:rsidP="00F647B6">
            <w:pPr>
              <w:numPr>
                <w:ilvl w:val="0"/>
                <w:numId w:val="4"/>
              </w:numPr>
              <w:spacing w:after="120"/>
              <w:rPr>
                <w:sz w:val="20"/>
                <w:szCs w:val="20"/>
              </w:rPr>
            </w:pPr>
            <w:r>
              <w:rPr>
                <w:b/>
                <w:sz w:val="20"/>
                <w:szCs w:val="20"/>
              </w:rPr>
              <w:t xml:space="preserve"> Ν.3653/2008, άρθρο 4.</w:t>
            </w:r>
            <w:r w:rsidRPr="007B4721">
              <w:rPr>
                <w:sz w:val="20"/>
                <w:szCs w:val="20"/>
              </w:rPr>
              <w:t>Το Εθνικό Πρόγραμμα Έρευνας και Τεχνολογίας</w:t>
            </w:r>
            <w:r>
              <w:rPr>
                <w:sz w:val="20"/>
                <w:szCs w:val="20"/>
              </w:rPr>
              <w:t xml:space="preserve"> </w:t>
            </w:r>
            <w:r w:rsidRPr="007B4721">
              <w:rPr>
                <w:sz w:val="20"/>
                <w:szCs w:val="20"/>
              </w:rPr>
              <w:t>(Ε.Π.Ε.Τ.) είναι το σύνολο των ενεργειών, οι οποίες έχουν</w:t>
            </w:r>
            <w:r>
              <w:rPr>
                <w:sz w:val="20"/>
                <w:szCs w:val="20"/>
              </w:rPr>
              <w:t xml:space="preserve"> </w:t>
            </w:r>
            <w:r w:rsidRPr="007B4721">
              <w:rPr>
                <w:sz w:val="20"/>
                <w:szCs w:val="20"/>
              </w:rPr>
              <w:t>ως σκοπό τη μεθοδική και αποτελεσματική προώθηση</w:t>
            </w:r>
            <w:r>
              <w:rPr>
                <w:sz w:val="20"/>
                <w:szCs w:val="20"/>
              </w:rPr>
              <w:t xml:space="preserve"> </w:t>
            </w:r>
            <w:r w:rsidRPr="007B4721">
              <w:rPr>
                <w:sz w:val="20"/>
                <w:szCs w:val="20"/>
              </w:rPr>
              <w:t>της βασικής και εφαρμοσμένης έρευνας, της τεχνολογίας</w:t>
            </w:r>
            <w:r>
              <w:rPr>
                <w:sz w:val="20"/>
                <w:szCs w:val="20"/>
              </w:rPr>
              <w:t xml:space="preserve"> </w:t>
            </w:r>
            <w:r w:rsidRPr="007B4721">
              <w:rPr>
                <w:sz w:val="20"/>
                <w:szCs w:val="20"/>
              </w:rPr>
              <w:t xml:space="preserve">και της καινοτομίας </w:t>
            </w:r>
            <w:r>
              <w:rPr>
                <w:sz w:val="20"/>
                <w:szCs w:val="20"/>
              </w:rPr>
              <w:t xml:space="preserve">στη χώρα. </w:t>
            </w:r>
          </w:p>
        </w:tc>
        <w:tc>
          <w:tcPr>
            <w:tcW w:w="1719" w:type="pct"/>
            <w:tcBorders>
              <w:top w:val="single" w:sz="4" w:space="0" w:color="auto"/>
              <w:left w:val="single" w:sz="4" w:space="0" w:color="auto"/>
              <w:bottom w:val="single" w:sz="4" w:space="0" w:color="auto"/>
              <w:right w:val="single" w:sz="4" w:space="0" w:color="auto"/>
            </w:tcBorders>
          </w:tcPr>
          <w:p w:rsidR="00D33931" w:rsidRDefault="006625D6" w:rsidP="001222A3">
            <w:pPr>
              <w:pStyle w:val="a4"/>
              <w:numPr>
                <w:ilvl w:val="0"/>
                <w:numId w:val="2"/>
              </w:numPr>
              <w:spacing w:after="120"/>
              <w:ind w:left="175" w:hanging="175"/>
              <w:contextualSpacing w:val="0"/>
              <w:rPr>
                <w:rFonts w:eastAsia="Times New Roman" w:cs="Arial"/>
                <w:color w:val="000000"/>
                <w:sz w:val="20"/>
                <w:szCs w:val="20"/>
                <w:lang w:eastAsia="el-GR"/>
              </w:rPr>
            </w:pPr>
            <w:r w:rsidRPr="009B6DD2">
              <w:rPr>
                <w:rFonts w:eastAsia="Times New Roman" w:cs="Arial"/>
                <w:color w:val="000000" w:themeColor="text1"/>
                <w:sz w:val="20"/>
                <w:szCs w:val="20"/>
                <w:lang w:eastAsia="el-GR"/>
              </w:rPr>
              <w:t>Αλλαγή του θεσμικού πλαισίου με στόχο την απελευθέρωση</w:t>
            </w:r>
            <w:r w:rsidR="00D33931" w:rsidRPr="009B6DD2">
              <w:rPr>
                <w:rFonts w:eastAsia="Times New Roman" w:cs="Arial"/>
                <w:color w:val="000000" w:themeColor="text1"/>
                <w:sz w:val="20"/>
                <w:szCs w:val="20"/>
                <w:lang w:eastAsia="el-GR"/>
              </w:rPr>
              <w:t xml:space="preserve"> του αναφορικά με</w:t>
            </w:r>
            <w:r w:rsidR="00D33931" w:rsidRPr="005F4AA0">
              <w:rPr>
                <w:rFonts w:eastAsia="Times New Roman" w:cs="Arial"/>
                <w:color w:val="000000"/>
                <w:sz w:val="20"/>
                <w:szCs w:val="20"/>
                <w:lang w:eastAsia="el-GR"/>
              </w:rPr>
              <w:t>:</w:t>
            </w:r>
            <w:r w:rsidR="00D33931">
              <w:rPr>
                <w:rFonts w:eastAsia="Times New Roman" w:cs="Arial"/>
                <w:color w:val="000000"/>
                <w:sz w:val="20"/>
                <w:szCs w:val="20"/>
                <w:lang w:eastAsia="el-GR"/>
              </w:rPr>
              <w:t xml:space="preserve"> </w:t>
            </w:r>
          </w:p>
          <w:p w:rsidR="00D33931" w:rsidRDefault="00E22BC1" w:rsidP="001222A3">
            <w:pPr>
              <w:pStyle w:val="a4"/>
              <w:numPr>
                <w:ilvl w:val="1"/>
                <w:numId w:val="2"/>
              </w:numPr>
              <w:spacing w:after="120"/>
              <w:ind w:left="648"/>
              <w:contextualSpacing w:val="0"/>
              <w:rPr>
                <w:rFonts w:eastAsia="Times New Roman" w:cs="Arial"/>
                <w:color w:val="000000"/>
                <w:sz w:val="20"/>
                <w:szCs w:val="20"/>
                <w:lang w:eastAsia="el-GR"/>
              </w:rPr>
            </w:pPr>
            <w:r>
              <w:rPr>
                <w:rFonts w:eastAsia="Times New Roman" w:cs="Arial"/>
                <w:color w:val="000000"/>
                <w:sz w:val="20"/>
                <w:szCs w:val="20"/>
                <w:lang w:eastAsia="el-GR"/>
              </w:rPr>
              <w:t>Τ</w:t>
            </w:r>
            <w:r w:rsidR="00D33931">
              <w:rPr>
                <w:rFonts w:eastAsia="Times New Roman" w:cs="Arial"/>
                <w:color w:val="000000"/>
                <w:sz w:val="20"/>
                <w:szCs w:val="20"/>
                <w:lang w:eastAsia="el-GR"/>
              </w:rPr>
              <w:t xml:space="preserve">η χαλάρωση των περιορισμών στην απασχόληση καθηγητών Α.Ε.Ι. και Τ.Ε.Ι. </w:t>
            </w:r>
          </w:p>
          <w:p w:rsidR="00D33931" w:rsidRPr="00A72B22" w:rsidRDefault="00E22BC1" w:rsidP="001222A3">
            <w:pPr>
              <w:pStyle w:val="a4"/>
              <w:numPr>
                <w:ilvl w:val="1"/>
                <w:numId w:val="2"/>
              </w:numPr>
              <w:spacing w:after="120"/>
              <w:ind w:left="648"/>
              <w:contextualSpacing w:val="0"/>
              <w:rPr>
                <w:rFonts w:eastAsia="Times New Roman" w:cs="Arial"/>
                <w:b/>
                <w:color w:val="000000" w:themeColor="text1"/>
                <w:sz w:val="20"/>
                <w:szCs w:val="20"/>
                <w:lang w:eastAsia="el-GR"/>
              </w:rPr>
            </w:pPr>
            <w:r w:rsidRPr="00A72B22">
              <w:rPr>
                <w:rFonts w:eastAsia="Times New Roman" w:cs="Arial"/>
                <w:color w:val="000000" w:themeColor="text1"/>
                <w:sz w:val="20"/>
                <w:szCs w:val="20"/>
                <w:lang w:eastAsia="el-GR"/>
              </w:rPr>
              <w:t>Δ</w:t>
            </w:r>
            <w:r w:rsidR="006625D6" w:rsidRPr="00A72B22">
              <w:rPr>
                <w:rFonts w:eastAsia="Times New Roman" w:cs="Arial"/>
                <w:color w:val="000000" w:themeColor="text1"/>
                <w:sz w:val="20"/>
                <w:szCs w:val="20"/>
                <w:lang w:eastAsia="el-GR"/>
              </w:rPr>
              <w:t xml:space="preserve">ιασαφήνιση των κανόνων </w:t>
            </w:r>
            <w:r w:rsidRPr="00A72B22">
              <w:rPr>
                <w:rFonts w:eastAsia="Times New Roman" w:cs="Arial"/>
                <w:color w:val="000000" w:themeColor="text1"/>
                <w:sz w:val="20"/>
                <w:szCs w:val="20"/>
                <w:lang w:eastAsia="el-GR"/>
              </w:rPr>
              <w:t xml:space="preserve">αναφορικά με τη </w:t>
            </w:r>
            <w:r w:rsidR="006625D6" w:rsidRPr="00A72B22">
              <w:rPr>
                <w:rFonts w:eastAsia="Times New Roman" w:cs="Arial"/>
                <w:color w:val="000000" w:themeColor="text1"/>
                <w:sz w:val="20"/>
                <w:szCs w:val="20"/>
                <w:lang w:eastAsia="el-GR"/>
              </w:rPr>
              <w:t xml:space="preserve">συμμετοχή ερευνητών </w:t>
            </w:r>
            <w:r w:rsidR="00B10EC8" w:rsidRPr="00A72B22">
              <w:rPr>
                <w:rFonts w:eastAsia="Times New Roman" w:cs="Arial"/>
                <w:color w:val="000000" w:themeColor="text1"/>
                <w:sz w:val="20"/>
                <w:szCs w:val="20"/>
                <w:lang w:eastAsia="el-GR"/>
              </w:rPr>
              <w:t xml:space="preserve">και καθηγητών Α.Ε.Ι-Τ.Ε.Ι </w:t>
            </w:r>
            <w:r w:rsidR="006625D6" w:rsidRPr="00A72B22">
              <w:rPr>
                <w:rFonts w:eastAsia="Times New Roman" w:cs="Arial"/>
                <w:color w:val="000000" w:themeColor="text1"/>
                <w:sz w:val="20"/>
                <w:szCs w:val="20"/>
                <w:lang w:eastAsia="el-GR"/>
              </w:rPr>
              <w:t>στα οικονομικά αποτελέσματα της έρευνα</w:t>
            </w:r>
            <w:r w:rsidR="00B10EC8" w:rsidRPr="00A72B22">
              <w:rPr>
                <w:rFonts w:eastAsia="Times New Roman" w:cs="Arial"/>
                <w:color w:val="000000" w:themeColor="text1"/>
                <w:sz w:val="20"/>
                <w:szCs w:val="20"/>
                <w:lang w:eastAsia="el-GR"/>
              </w:rPr>
              <w:t>ς</w:t>
            </w:r>
            <w:r w:rsidR="00D33931" w:rsidRPr="00A72B22">
              <w:rPr>
                <w:rFonts w:eastAsia="Times New Roman" w:cs="Arial"/>
                <w:color w:val="000000" w:themeColor="text1"/>
                <w:sz w:val="20"/>
                <w:szCs w:val="20"/>
                <w:lang w:eastAsia="el-GR"/>
              </w:rPr>
              <w:t xml:space="preserve"> </w:t>
            </w:r>
            <w:r w:rsidRPr="00A72B22">
              <w:rPr>
                <w:rFonts w:eastAsia="Times New Roman" w:cs="Arial"/>
                <w:color w:val="000000" w:themeColor="text1"/>
                <w:sz w:val="20"/>
                <w:szCs w:val="20"/>
                <w:lang w:eastAsia="el-GR"/>
              </w:rPr>
              <w:t xml:space="preserve">από </w:t>
            </w:r>
            <w:r w:rsidR="00B10EC8" w:rsidRPr="00A72B22">
              <w:rPr>
                <w:rFonts w:eastAsia="Times New Roman" w:cs="Arial"/>
                <w:color w:val="000000" w:themeColor="text1"/>
                <w:sz w:val="20"/>
                <w:szCs w:val="20"/>
                <w:lang w:eastAsia="el-GR"/>
              </w:rPr>
              <w:t>ό</w:t>
            </w:r>
            <w:r w:rsidR="00D33931" w:rsidRPr="00A72B22">
              <w:rPr>
                <w:rFonts w:eastAsia="Times New Roman" w:cs="Arial"/>
                <w:color w:val="000000" w:themeColor="text1"/>
                <w:sz w:val="20"/>
                <w:szCs w:val="20"/>
                <w:lang w:eastAsia="el-GR"/>
              </w:rPr>
              <w:t xml:space="preserve">που έχουν </w:t>
            </w:r>
            <w:r w:rsidRPr="00A72B22">
              <w:rPr>
                <w:rFonts w:eastAsia="Times New Roman" w:cs="Arial"/>
                <w:color w:val="000000" w:themeColor="text1"/>
                <w:sz w:val="20"/>
                <w:szCs w:val="20"/>
                <w:lang w:eastAsia="el-GR"/>
              </w:rPr>
              <w:t>προκύψει καινοτόμες</w:t>
            </w:r>
            <w:r w:rsidR="00D33931" w:rsidRPr="00A72B22">
              <w:rPr>
                <w:rFonts w:eastAsia="Times New Roman" w:cs="Arial"/>
                <w:color w:val="000000" w:themeColor="text1"/>
                <w:sz w:val="20"/>
                <w:szCs w:val="20"/>
                <w:lang w:eastAsia="el-GR"/>
              </w:rPr>
              <w:t xml:space="preserve"> </w:t>
            </w:r>
            <w:r w:rsidRPr="00A72B22">
              <w:rPr>
                <w:rFonts w:eastAsia="Times New Roman" w:cs="Arial"/>
                <w:color w:val="000000" w:themeColor="text1"/>
                <w:sz w:val="20"/>
                <w:szCs w:val="20"/>
                <w:lang w:eastAsia="el-GR"/>
              </w:rPr>
              <w:t>δραστηριότητες</w:t>
            </w:r>
            <w:r w:rsidR="00D33931" w:rsidRPr="00A72B22">
              <w:rPr>
                <w:rFonts w:eastAsia="Times New Roman" w:cs="Arial"/>
                <w:color w:val="000000" w:themeColor="text1"/>
                <w:sz w:val="20"/>
                <w:szCs w:val="20"/>
                <w:lang w:eastAsia="el-GR"/>
              </w:rPr>
              <w:t>.</w:t>
            </w:r>
            <w:r w:rsidR="006625D6" w:rsidRPr="00A72B22">
              <w:rPr>
                <w:rFonts w:eastAsia="Times New Roman" w:cs="Arial"/>
                <w:color w:val="000000" w:themeColor="text1"/>
                <w:sz w:val="20"/>
                <w:szCs w:val="20"/>
                <w:lang w:eastAsia="el-GR"/>
              </w:rPr>
              <w:t xml:space="preserve"> </w:t>
            </w:r>
            <w:r w:rsidR="006625D6" w:rsidRPr="00A72B22">
              <w:rPr>
                <w:rFonts w:eastAsia="Times New Roman" w:cs="Arial"/>
                <w:b/>
                <w:color w:val="FF0000"/>
                <w:sz w:val="20"/>
                <w:szCs w:val="20"/>
                <w:lang w:val="en-US" w:eastAsia="el-GR"/>
              </w:rPr>
              <w:t>S</w:t>
            </w:r>
            <w:r w:rsidR="006625D6" w:rsidRPr="00A72B22">
              <w:rPr>
                <w:rFonts w:eastAsia="Times New Roman" w:cs="Arial"/>
                <w:b/>
                <w:color w:val="FF0000"/>
                <w:sz w:val="20"/>
                <w:szCs w:val="20"/>
                <w:lang w:eastAsia="el-GR"/>
              </w:rPr>
              <w:t>/ΥΠ. ΠΑΙΔΕΙΑΣ</w:t>
            </w:r>
          </w:p>
          <w:p w:rsidR="00D33931" w:rsidRPr="00275DDE" w:rsidRDefault="00D33931" w:rsidP="001222A3">
            <w:pPr>
              <w:pStyle w:val="a4"/>
              <w:numPr>
                <w:ilvl w:val="0"/>
                <w:numId w:val="2"/>
              </w:numPr>
              <w:spacing w:after="120"/>
              <w:ind w:left="175" w:hanging="175"/>
              <w:contextualSpacing w:val="0"/>
              <w:rPr>
                <w:rFonts w:eastAsia="Times New Roman" w:cs="Arial"/>
                <w:b/>
                <w:color w:val="000000"/>
                <w:sz w:val="20"/>
                <w:szCs w:val="20"/>
                <w:lang w:eastAsia="el-GR"/>
              </w:rPr>
            </w:pPr>
            <w:r>
              <w:rPr>
                <w:rFonts w:eastAsia="Times New Roman" w:cs="Arial"/>
                <w:color w:val="000000"/>
                <w:sz w:val="20"/>
                <w:szCs w:val="20"/>
                <w:lang w:eastAsia="el-GR"/>
              </w:rPr>
              <w:t>Τροποποίηση της νομοθεσίας σύστασης εταιρειών ώστε η κεφαλαιακή εισφορά σε είδος άυλων στοιχείων (πχ πατέντες) να δύναται να γίνει με ελεύθερη διαπραγμάτευση/συμφωνία των συμβαλλόμενων εταίρων.</w:t>
            </w:r>
            <w:r w:rsidR="00E358F9" w:rsidRPr="00E358F9">
              <w:rPr>
                <w:rFonts w:eastAsia="Times New Roman" w:cs="Arial"/>
                <w:color w:val="000000"/>
                <w:sz w:val="20"/>
                <w:szCs w:val="20"/>
                <w:lang w:eastAsia="el-GR"/>
              </w:rPr>
              <w:t xml:space="preserve"> </w:t>
            </w:r>
            <w:r w:rsidR="00E358F9" w:rsidRPr="00275DDE">
              <w:rPr>
                <w:rFonts w:eastAsia="Times New Roman" w:cs="Arial"/>
                <w:b/>
                <w:color w:val="FF0000"/>
                <w:sz w:val="20"/>
                <w:szCs w:val="20"/>
                <w:lang w:val="en-US" w:eastAsia="el-GR"/>
              </w:rPr>
              <w:t>S</w:t>
            </w:r>
            <w:r w:rsidR="00E358F9" w:rsidRPr="00275DDE">
              <w:rPr>
                <w:rFonts w:eastAsia="Times New Roman" w:cs="Arial"/>
                <w:b/>
                <w:color w:val="FF0000"/>
                <w:sz w:val="20"/>
                <w:szCs w:val="20"/>
                <w:lang w:eastAsia="el-GR"/>
              </w:rPr>
              <w:t>/ΥΠ. ΟΙΚ.</w:t>
            </w:r>
          </w:p>
          <w:p w:rsidR="00D33931" w:rsidRDefault="00D33931" w:rsidP="001222A3">
            <w:pPr>
              <w:pStyle w:val="a4"/>
              <w:numPr>
                <w:ilvl w:val="0"/>
                <w:numId w:val="2"/>
              </w:numPr>
              <w:spacing w:after="120"/>
              <w:ind w:left="175" w:hanging="175"/>
              <w:contextualSpacing w:val="0"/>
              <w:rPr>
                <w:sz w:val="20"/>
                <w:szCs w:val="20"/>
              </w:rPr>
            </w:pPr>
            <w:r>
              <w:rPr>
                <w:sz w:val="20"/>
                <w:szCs w:val="20"/>
              </w:rPr>
              <w:t>Επέκταση του θεσμού της πρακτικής άσκησης σε ειδικότητες που δεν εφαρμόζεται πχ φαρμακοποιοί και χημικοί σε επιχειρήσεις παρασκευής φαρμάκων.</w:t>
            </w:r>
            <w:r w:rsidR="00275DDE" w:rsidRPr="00275DDE">
              <w:rPr>
                <w:sz w:val="20"/>
                <w:szCs w:val="20"/>
              </w:rPr>
              <w:t xml:space="preserve"> </w:t>
            </w:r>
            <w:r w:rsidR="00715893" w:rsidRPr="00275DDE">
              <w:rPr>
                <w:b/>
                <w:color w:val="FF0000"/>
                <w:sz w:val="20"/>
                <w:szCs w:val="20"/>
                <w:lang w:val="en-US"/>
              </w:rPr>
              <w:t>S</w:t>
            </w:r>
            <w:r w:rsidR="00715893" w:rsidRPr="00275DDE">
              <w:rPr>
                <w:b/>
                <w:color w:val="FF0000"/>
                <w:sz w:val="20"/>
                <w:szCs w:val="20"/>
              </w:rPr>
              <w:t>/ΥΠ. ΠΑΙΔΕΙΑΣ</w:t>
            </w:r>
            <w:r w:rsidR="00895607">
              <w:rPr>
                <w:b/>
                <w:color w:val="FF0000"/>
                <w:sz w:val="20"/>
                <w:szCs w:val="20"/>
              </w:rPr>
              <w:t>, ΑΕΙ</w:t>
            </w:r>
          </w:p>
          <w:p w:rsidR="00D33931" w:rsidRPr="00A4633B" w:rsidRDefault="00D33931" w:rsidP="001222A3">
            <w:pPr>
              <w:pStyle w:val="a4"/>
              <w:numPr>
                <w:ilvl w:val="0"/>
                <w:numId w:val="2"/>
              </w:numPr>
              <w:spacing w:after="120"/>
              <w:ind w:left="175" w:hanging="175"/>
              <w:contextualSpacing w:val="0"/>
              <w:rPr>
                <w:sz w:val="20"/>
                <w:szCs w:val="20"/>
              </w:rPr>
            </w:pPr>
            <w:r>
              <w:rPr>
                <w:sz w:val="20"/>
                <w:szCs w:val="20"/>
              </w:rPr>
              <w:t>Παρακίνηση πρόσληψης φοιτητών</w:t>
            </w:r>
            <w:r w:rsidRPr="00A4633B">
              <w:rPr>
                <w:sz w:val="20"/>
                <w:szCs w:val="20"/>
              </w:rPr>
              <w:t xml:space="preserve"> στο τέλος της πρακτικής άσκησης με την θεσμοθέτηση μείωσης των ασφαλιστικών εισφορών για διάστημα ενός έτους.</w:t>
            </w:r>
            <w:r w:rsidR="00275DDE" w:rsidRPr="00275DDE">
              <w:rPr>
                <w:sz w:val="20"/>
                <w:szCs w:val="20"/>
              </w:rPr>
              <w:t xml:space="preserve"> </w:t>
            </w:r>
            <w:r w:rsidR="005B5C56" w:rsidRPr="00275DDE">
              <w:rPr>
                <w:b/>
                <w:color w:val="FF0000"/>
                <w:sz w:val="20"/>
                <w:szCs w:val="20"/>
                <w:lang w:val="en-US"/>
              </w:rPr>
              <w:t>S</w:t>
            </w:r>
            <w:r w:rsidR="005B5C56" w:rsidRPr="00275DDE">
              <w:rPr>
                <w:b/>
                <w:color w:val="FF0000"/>
                <w:sz w:val="20"/>
                <w:szCs w:val="20"/>
              </w:rPr>
              <w:t>/ΥΠ. ΕΡΓΑΣΙΑΣ</w:t>
            </w:r>
          </w:p>
          <w:p w:rsidR="00D33931" w:rsidRDefault="00D33931" w:rsidP="001222A3">
            <w:pPr>
              <w:pStyle w:val="a4"/>
              <w:numPr>
                <w:ilvl w:val="0"/>
                <w:numId w:val="2"/>
              </w:numPr>
              <w:spacing w:after="120"/>
              <w:ind w:left="175" w:hanging="175"/>
              <w:contextualSpacing w:val="0"/>
              <w:rPr>
                <w:sz w:val="20"/>
                <w:szCs w:val="20"/>
              </w:rPr>
            </w:pPr>
            <w:r>
              <w:rPr>
                <w:sz w:val="20"/>
                <w:szCs w:val="20"/>
              </w:rPr>
              <w:t>Συνυπολογισμό στην πανεπιστημιακή ανέλιξη της αποκτηθείσας εμπειρίας των ερευνητών κατά την απασχόληση τους σε ερευνητικές δραστηριότητες στον ιδιωτικό τομέα.</w:t>
            </w:r>
            <w:r w:rsidR="00275DDE" w:rsidRPr="00275DDE">
              <w:rPr>
                <w:sz w:val="20"/>
                <w:szCs w:val="20"/>
              </w:rPr>
              <w:t xml:space="preserve"> </w:t>
            </w:r>
            <w:r w:rsidR="005B5C56" w:rsidRPr="00275DDE">
              <w:rPr>
                <w:b/>
                <w:color w:val="FF0000"/>
                <w:sz w:val="20"/>
                <w:szCs w:val="20"/>
              </w:rPr>
              <w:t>Μ/ΥΠ. ΠΑΙΔΕΙΑΣ</w:t>
            </w:r>
          </w:p>
          <w:p w:rsidR="00D33931" w:rsidRPr="00275DDE" w:rsidRDefault="00D33931" w:rsidP="001222A3">
            <w:pPr>
              <w:pStyle w:val="a4"/>
              <w:numPr>
                <w:ilvl w:val="0"/>
                <w:numId w:val="2"/>
              </w:numPr>
              <w:spacing w:after="120"/>
              <w:ind w:left="175" w:hanging="175"/>
              <w:contextualSpacing w:val="0"/>
              <w:rPr>
                <w:b/>
                <w:sz w:val="20"/>
                <w:szCs w:val="20"/>
              </w:rPr>
            </w:pPr>
            <w:r w:rsidRPr="00A4633B">
              <w:rPr>
                <w:sz w:val="20"/>
                <w:szCs w:val="20"/>
              </w:rPr>
              <w:t xml:space="preserve">Ενίσχυση μετακίνησης-πρόσληψης των </w:t>
            </w:r>
            <w:r>
              <w:rPr>
                <w:sz w:val="20"/>
                <w:szCs w:val="20"/>
              </w:rPr>
              <w:t xml:space="preserve">κατόχων </w:t>
            </w:r>
            <w:r w:rsidRPr="00A4633B">
              <w:rPr>
                <w:sz w:val="20"/>
                <w:szCs w:val="20"/>
              </w:rPr>
              <w:t xml:space="preserve">διδακτορικού </w:t>
            </w:r>
            <w:r>
              <w:rPr>
                <w:sz w:val="20"/>
                <w:szCs w:val="20"/>
              </w:rPr>
              <w:t xml:space="preserve">τίτλου σπουδών </w:t>
            </w:r>
            <w:r w:rsidRPr="00A4633B">
              <w:rPr>
                <w:sz w:val="20"/>
                <w:szCs w:val="20"/>
              </w:rPr>
              <w:t xml:space="preserve">σε </w:t>
            </w:r>
            <w:r>
              <w:rPr>
                <w:sz w:val="20"/>
                <w:szCs w:val="20"/>
              </w:rPr>
              <w:t xml:space="preserve">ιδιωτικές </w:t>
            </w:r>
            <w:r w:rsidRPr="00A4633B">
              <w:rPr>
                <w:sz w:val="20"/>
                <w:szCs w:val="20"/>
              </w:rPr>
              <w:t>εταιρίες.</w:t>
            </w:r>
            <w:r w:rsidR="00275DDE" w:rsidRPr="00275DDE">
              <w:rPr>
                <w:sz w:val="20"/>
                <w:szCs w:val="20"/>
              </w:rPr>
              <w:t xml:space="preserve"> </w:t>
            </w:r>
            <w:r w:rsidR="005B5C56" w:rsidRPr="00275DDE">
              <w:rPr>
                <w:b/>
                <w:color w:val="FF0000"/>
                <w:sz w:val="20"/>
                <w:szCs w:val="20"/>
              </w:rPr>
              <w:t>Μ/ΥΠ. ΕΡΓΑΣΙΑΣ</w:t>
            </w:r>
          </w:p>
          <w:p w:rsidR="00D33931" w:rsidRPr="00D77C0B" w:rsidRDefault="00D33931" w:rsidP="001222A3">
            <w:pPr>
              <w:numPr>
                <w:ilvl w:val="1"/>
                <w:numId w:val="4"/>
              </w:numPr>
              <w:spacing w:after="120"/>
              <w:rPr>
                <w:rFonts w:eastAsia="Times New Roman" w:cs="Arial"/>
                <w:color w:val="000000"/>
                <w:sz w:val="20"/>
                <w:szCs w:val="20"/>
                <w:lang w:eastAsia="el-GR"/>
              </w:rPr>
            </w:pPr>
            <w:r w:rsidRPr="00A4633B">
              <w:rPr>
                <w:sz w:val="20"/>
                <w:szCs w:val="20"/>
              </w:rPr>
              <w:t>Απαλλαγή</w:t>
            </w:r>
            <w:r>
              <w:rPr>
                <w:rFonts w:ascii="Calibri" w:eastAsia="Times New Roman" w:hAnsi="Calibri" w:cs="Arial"/>
                <w:color w:val="000000"/>
                <w:sz w:val="20"/>
                <w:szCs w:val="20"/>
                <w:lang w:eastAsia="el-GR"/>
              </w:rPr>
              <w:t xml:space="preserve"> των επιχειρήσεων από τις εργοδοτικές εισφορές για το προσωπικό που απασχολείται στην έρευνα και ανάπτυξη.</w:t>
            </w:r>
          </w:p>
          <w:p w:rsidR="00D33931" w:rsidRPr="00C03D6D" w:rsidRDefault="00D33931" w:rsidP="001222A3">
            <w:pPr>
              <w:pStyle w:val="a4"/>
              <w:numPr>
                <w:ilvl w:val="0"/>
                <w:numId w:val="2"/>
              </w:numPr>
              <w:spacing w:after="120"/>
              <w:ind w:left="175" w:hanging="175"/>
              <w:contextualSpacing w:val="0"/>
              <w:rPr>
                <w:rFonts w:eastAsia="Times New Roman" w:cs="Arial"/>
                <w:color w:val="000000"/>
                <w:sz w:val="20"/>
                <w:szCs w:val="20"/>
                <w:lang w:eastAsia="el-GR"/>
              </w:rPr>
            </w:pPr>
            <w:r>
              <w:rPr>
                <w:rFonts w:ascii="Calibri" w:eastAsia="Times New Roman" w:hAnsi="Calibri" w:cs="Arial"/>
                <w:color w:val="000000"/>
                <w:sz w:val="20"/>
                <w:szCs w:val="20"/>
                <w:lang w:eastAsia="el-GR"/>
              </w:rPr>
              <w:t>Απασχόληση ερευνητών/μελών ΔΕΠ στον ιδιωτικό τομέα για συγκεκριμένη χρονική περίοδο μέχρι την ολοκλήρωση συγκεκριμένου ερευνητικού έργου (</w:t>
            </w:r>
            <w:r>
              <w:rPr>
                <w:rFonts w:ascii="Calibri" w:eastAsia="Times New Roman" w:hAnsi="Calibri" w:cs="Arial"/>
                <w:color w:val="000000"/>
                <w:sz w:val="20"/>
                <w:szCs w:val="20"/>
                <w:lang w:val="en-US" w:eastAsia="el-GR"/>
              </w:rPr>
              <w:t>on</w:t>
            </w:r>
            <w:r w:rsidRPr="00D77C0B">
              <w:rPr>
                <w:rFonts w:ascii="Calibri" w:eastAsia="Times New Roman" w:hAnsi="Calibri" w:cs="Arial"/>
                <w:color w:val="000000"/>
                <w:sz w:val="20"/>
                <w:szCs w:val="20"/>
                <w:lang w:eastAsia="el-GR"/>
              </w:rPr>
              <w:t xml:space="preserve"> </w:t>
            </w:r>
            <w:r>
              <w:rPr>
                <w:rFonts w:ascii="Calibri" w:eastAsia="Times New Roman" w:hAnsi="Calibri" w:cs="Arial"/>
                <w:color w:val="000000"/>
                <w:sz w:val="20"/>
                <w:szCs w:val="20"/>
                <w:lang w:val="en-US" w:eastAsia="el-GR"/>
              </w:rPr>
              <w:t>contractual</w:t>
            </w:r>
            <w:r w:rsidRPr="00D77C0B">
              <w:rPr>
                <w:rFonts w:ascii="Calibri" w:eastAsia="Times New Roman" w:hAnsi="Calibri" w:cs="Arial"/>
                <w:color w:val="000000"/>
                <w:sz w:val="20"/>
                <w:szCs w:val="20"/>
                <w:lang w:eastAsia="el-GR"/>
              </w:rPr>
              <w:t xml:space="preserve"> </w:t>
            </w:r>
            <w:r>
              <w:rPr>
                <w:rFonts w:ascii="Calibri" w:eastAsia="Times New Roman" w:hAnsi="Calibri" w:cs="Arial"/>
                <w:color w:val="000000"/>
                <w:sz w:val="20"/>
                <w:szCs w:val="20"/>
                <w:lang w:val="en-US" w:eastAsia="el-GR"/>
              </w:rPr>
              <w:t>basis</w:t>
            </w:r>
            <w:r>
              <w:rPr>
                <w:rFonts w:ascii="Calibri" w:eastAsia="Times New Roman" w:hAnsi="Calibri" w:cs="Arial"/>
                <w:color w:val="000000"/>
                <w:sz w:val="20"/>
                <w:szCs w:val="20"/>
                <w:lang w:eastAsia="el-GR"/>
              </w:rPr>
              <w:t>).</w:t>
            </w:r>
            <w:r w:rsidR="00275DDE" w:rsidRPr="00275DDE">
              <w:rPr>
                <w:rFonts w:ascii="Calibri" w:eastAsia="Times New Roman" w:hAnsi="Calibri" w:cs="Arial"/>
                <w:color w:val="000000"/>
                <w:sz w:val="20"/>
                <w:szCs w:val="20"/>
                <w:lang w:eastAsia="el-GR"/>
              </w:rPr>
              <w:t xml:space="preserve"> </w:t>
            </w:r>
            <w:r w:rsidR="005B5C56" w:rsidRPr="00275DDE">
              <w:rPr>
                <w:rFonts w:ascii="Calibri" w:eastAsia="Times New Roman" w:hAnsi="Calibri" w:cs="Arial"/>
                <w:b/>
                <w:color w:val="FF0000"/>
                <w:sz w:val="20"/>
                <w:szCs w:val="20"/>
                <w:lang w:val="en-US" w:eastAsia="el-GR"/>
              </w:rPr>
              <w:t>S</w:t>
            </w:r>
            <w:r w:rsidR="005B5C56" w:rsidRPr="00275DDE">
              <w:rPr>
                <w:rFonts w:ascii="Calibri" w:eastAsia="Times New Roman" w:hAnsi="Calibri" w:cs="Arial"/>
                <w:b/>
                <w:color w:val="FF0000"/>
                <w:sz w:val="20"/>
                <w:szCs w:val="20"/>
                <w:lang w:eastAsia="el-GR"/>
              </w:rPr>
              <w:t>/ΥΠ. ΠΑΙΔΕΙΑΣ</w:t>
            </w:r>
          </w:p>
          <w:p w:rsidR="00D33931" w:rsidRPr="00A72B22" w:rsidRDefault="00D33931" w:rsidP="001222A3">
            <w:pPr>
              <w:pStyle w:val="a4"/>
              <w:numPr>
                <w:ilvl w:val="0"/>
                <w:numId w:val="2"/>
              </w:numPr>
              <w:spacing w:after="120"/>
              <w:ind w:left="175" w:hanging="175"/>
              <w:contextualSpacing w:val="0"/>
              <w:rPr>
                <w:rFonts w:eastAsia="Times New Roman" w:cs="Arial"/>
                <w:color w:val="000000" w:themeColor="text1"/>
                <w:sz w:val="20"/>
                <w:szCs w:val="20"/>
                <w:lang w:eastAsia="el-GR"/>
              </w:rPr>
            </w:pPr>
            <w:r w:rsidRPr="00A72B22">
              <w:rPr>
                <w:rFonts w:eastAsia="Times New Roman" w:cs="Arial"/>
                <w:color w:val="000000" w:themeColor="text1"/>
                <w:sz w:val="20"/>
                <w:szCs w:val="20"/>
                <w:lang w:eastAsia="el-GR"/>
              </w:rPr>
              <w:t>Επιχορήγηση ακαδημαϊκής έρευνας από τον ιδιωτικό τομέα (πχ. χρηματοδότηση των διδακτορικών φοιτητών και διατριβών μέσω υποτροφιών).</w:t>
            </w:r>
            <w:r w:rsidR="00275DDE" w:rsidRPr="00A72B22">
              <w:rPr>
                <w:rFonts w:eastAsia="Times New Roman" w:cs="Arial"/>
                <w:color w:val="000000" w:themeColor="text1"/>
                <w:sz w:val="20"/>
                <w:szCs w:val="20"/>
                <w:lang w:eastAsia="el-GR"/>
              </w:rPr>
              <w:t xml:space="preserve"> </w:t>
            </w:r>
            <w:r w:rsidR="005B5C56" w:rsidRPr="00A72B22">
              <w:rPr>
                <w:rFonts w:eastAsia="Times New Roman" w:cs="Arial"/>
                <w:b/>
                <w:color w:val="FF0000"/>
                <w:sz w:val="20"/>
                <w:szCs w:val="20"/>
                <w:lang w:val="en-US" w:eastAsia="el-GR"/>
              </w:rPr>
              <w:t>S</w:t>
            </w:r>
            <w:r w:rsidR="005B5C56" w:rsidRPr="00A72B22">
              <w:rPr>
                <w:rFonts w:eastAsia="Times New Roman" w:cs="Arial"/>
                <w:b/>
                <w:color w:val="FF0000"/>
                <w:sz w:val="20"/>
                <w:szCs w:val="20"/>
                <w:lang w:eastAsia="el-GR"/>
              </w:rPr>
              <w:t>/ΣΦΕΕ, ΠΕΦ</w:t>
            </w:r>
          </w:p>
          <w:p w:rsidR="00D33931" w:rsidRPr="00134A4E" w:rsidRDefault="00D33931" w:rsidP="001222A3">
            <w:pPr>
              <w:pStyle w:val="a4"/>
              <w:numPr>
                <w:ilvl w:val="0"/>
                <w:numId w:val="2"/>
              </w:numPr>
              <w:spacing w:after="120"/>
              <w:ind w:left="175" w:hanging="175"/>
              <w:contextualSpacing w:val="0"/>
              <w:rPr>
                <w:rFonts w:eastAsia="Times New Roman" w:cs="Arial"/>
                <w:color w:val="000000"/>
                <w:sz w:val="20"/>
                <w:szCs w:val="20"/>
                <w:lang w:eastAsia="el-GR"/>
              </w:rPr>
            </w:pPr>
            <w:r>
              <w:rPr>
                <w:rFonts w:eastAsia="Times New Roman" w:cs="Arial"/>
                <w:color w:val="000000"/>
                <w:sz w:val="20"/>
                <w:szCs w:val="20"/>
                <w:lang w:eastAsia="el-GR"/>
              </w:rPr>
              <w:t>Ε</w:t>
            </w:r>
            <w:r w:rsidRPr="00D77C0B">
              <w:rPr>
                <w:rFonts w:eastAsia="Times New Roman" w:cs="Arial"/>
                <w:color w:val="000000"/>
                <w:sz w:val="20"/>
                <w:szCs w:val="20"/>
                <w:lang w:eastAsia="el-GR"/>
              </w:rPr>
              <w:t>πιβράβευση της καινοτομίας</w:t>
            </w:r>
            <w:r>
              <w:rPr>
                <w:rFonts w:eastAsia="Times New Roman" w:cs="Arial"/>
                <w:color w:val="000000"/>
                <w:sz w:val="20"/>
                <w:szCs w:val="20"/>
                <w:lang w:eastAsia="el-GR"/>
              </w:rPr>
              <w:t xml:space="preserve"> </w:t>
            </w:r>
            <w:r w:rsidRPr="008526C7">
              <w:rPr>
                <w:rFonts w:eastAsia="Times New Roman" w:cs="Arial"/>
                <w:color w:val="000000"/>
                <w:sz w:val="20"/>
                <w:szCs w:val="20"/>
                <w:lang w:eastAsia="el-GR"/>
              </w:rPr>
              <w:t>την ενίσχυση της επιχειρηματικότητας και την ανάδειξη καινοτόμων προτάσεων στο χώρο της Υγείας</w:t>
            </w:r>
            <w:r>
              <w:rPr>
                <w:rFonts w:eastAsia="Times New Roman" w:cs="Arial"/>
                <w:color w:val="000000"/>
                <w:sz w:val="20"/>
                <w:szCs w:val="20"/>
                <w:lang w:eastAsia="el-GR"/>
              </w:rPr>
              <w:t xml:space="preserve"> στο πλαίσιο διαγωνισμού επιλογής προτάσεων πχ ΣΦΕΕ </w:t>
            </w:r>
            <w:r>
              <w:rPr>
                <w:rFonts w:eastAsia="Times New Roman" w:cs="Arial"/>
                <w:color w:val="000000"/>
                <w:sz w:val="20"/>
                <w:szCs w:val="20"/>
                <w:lang w:val="en-US" w:eastAsia="el-GR"/>
              </w:rPr>
              <w:t>Innovation</w:t>
            </w:r>
            <w:r w:rsidRPr="00955F23">
              <w:rPr>
                <w:rFonts w:eastAsia="Times New Roman" w:cs="Arial"/>
                <w:color w:val="000000"/>
                <w:sz w:val="20"/>
                <w:szCs w:val="20"/>
                <w:lang w:eastAsia="el-GR"/>
              </w:rPr>
              <w:t xml:space="preserve"> </w:t>
            </w:r>
            <w:r>
              <w:rPr>
                <w:rFonts w:eastAsia="Times New Roman" w:cs="Arial"/>
                <w:color w:val="000000"/>
                <w:sz w:val="20"/>
                <w:szCs w:val="20"/>
                <w:lang w:val="en-US" w:eastAsia="el-GR"/>
              </w:rPr>
              <w:t>Project</w:t>
            </w:r>
            <w:r w:rsidR="00E8022F">
              <w:rPr>
                <w:rFonts w:eastAsia="Times New Roman" w:cs="Arial"/>
                <w:color w:val="000000"/>
                <w:sz w:val="20"/>
                <w:szCs w:val="20"/>
                <w:lang w:eastAsia="el-GR"/>
              </w:rPr>
              <w:t>.</w:t>
            </w:r>
            <w:r>
              <w:rPr>
                <w:rFonts w:eastAsia="Times New Roman" w:cs="Arial"/>
                <w:color w:val="000000"/>
                <w:sz w:val="20"/>
                <w:szCs w:val="20"/>
                <w:lang w:eastAsia="el-GR"/>
              </w:rPr>
              <w:t xml:space="preserve"> </w:t>
            </w:r>
            <w:r w:rsidR="005B5C56" w:rsidRPr="00275DDE">
              <w:rPr>
                <w:rFonts w:eastAsia="Times New Roman" w:cs="Arial"/>
                <w:b/>
                <w:color w:val="FF0000"/>
                <w:sz w:val="20"/>
                <w:szCs w:val="20"/>
                <w:lang w:val="en-US" w:eastAsia="el-GR"/>
              </w:rPr>
              <w:t>S</w:t>
            </w:r>
            <w:r w:rsidR="005B5C56" w:rsidRPr="00275DDE">
              <w:rPr>
                <w:rFonts w:eastAsia="Times New Roman" w:cs="Arial"/>
                <w:b/>
                <w:color w:val="FF0000"/>
                <w:sz w:val="20"/>
                <w:szCs w:val="20"/>
                <w:lang w:eastAsia="el-GR"/>
              </w:rPr>
              <w:t>/ΣΦΕΕ, ΠΕΦ</w:t>
            </w:r>
          </w:p>
          <w:p w:rsidR="00D33931" w:rsidRPr="00275DDE" w:rsidRDefault="00D33931" w:rsidP="001222A3">
            <w:pPr>
              <w:pStyle w:val="a4"/>
              <w:numPr>
                <w:ilvl w:val="0"/>
                <w:numId w:val="2"/>
              </w:numPr>
              <w:spacing w:after="120"/>
              <w:ind w:left="175" w:hanging="175"/>
              <w:contextualSpacing w:val="0"/>
              <w:rPr>
                <w:rFonts w:eastAsia="Times New Roman" w:cs="Arial"/>
                <w:b/>
                <w:color w:val="000000"/>
                <w:sz w:val="20"/>
                <w:szCs w:val="20"/>
                <w:lang w:eastAsia="el-GR"/>
              </w:rPr>
            </w:pPr>
            <w:r w:rsidRPr="00A4633B">
              <w:rPr>
                <w:rFonts w:eastAsia="Times New Roman" w:cs="Arial"/>
                <w:color w:val="000000"/>
                <w:sz w:val="20"/>
                <w:szCs w:val="20"/>
                <w:lang w:eastAsia="el-GR"/>
              </w:rPr>
              <w:t>Ενεργοποίηση ανθρώπινου δυναμικού για την εκκίνηση νέων επιχειρηματικών  προσπαθειών από πανεπιστημιακούς αποφοίτους με τη διεύρυνση δράσεων ενθάρρυνσης συνεργασιών μεταξύ ΣΦΕΕ-ΠΕΦ και πανεπιστημιακών σχολών (όπως η δράση «Μαζί για την εκκίνηση» μεταξύ ΣΕΒ-ΕΜΠ).</w:t>
            </w:r>
            <w:r w:rsidR="005B5C56" w:rsidRPr="005B5C56">
              <w:rPr>
                <w:rFonts w:eastAsia="Times New Roman" w:cs="Arial"/>
                <w:color w:val="FF0000"/>
                <w:sz w:val="20"/>
                <w:szCs w:val="20"/>
                <w:lang w:eastAsia="el-GR"/>
              </w:rPr>
              <w:t xml:space="preserve"> </w:t>
            </w:r>
            <w:r w:rsidR="005B5C56" w:rsidRPr="00275DDE">
              <w:rPr>
                <w:rFonts w:eastAsia="Times New Roman" w:cs="Arial"/>
                <w:b/>
                <w:color w:val="FF0000"/>
                <w:sz w:val="20"/>
                <w:szCs w:val="20"/>
                <w:lang w:val="en-US" w:eastAsia="el-GR"/>
              </w:rPr>
              <w:t>S</w:t>
            </w:r>
            <w:r w:rsidR="005B5C56" w:rsidRPr="00275DDE">
              <w:rPr>
                <w:rFonts w:eastAsia="Times New Roman" w:cs="Arial"/>
                <w:b/>
                <w:color w:val="FF0000"/>
                <w:sz w:val="20"/>
                <w:szCs w:val="20"/>
                <w:lang w:eastAsia="el-GR"/>
              </w:rPr>
              <w:t>/ΣΦΕΕ, ΠΕΦ</w:t>
            </w:r>
            <w:r w:rsidR="00E8022F">
              <w:rPr>
                <w:rFonts w:eastAsia="Times New Roman" w:cs="Arial"/>
                <w:b/>
                <w:color w:val="FF0000"/>
                <w:sz w:val="20"/>
                <w:szCs w:val="20"/>
                <w:lang w:eastAsia="el-GR"/>
              </w:rPr>
              <w:t>, ΑΕΙ</w:t>
            </w:r>
          </w:p>
          <w:p w:rsidR="00D33931" w:rsidRPr="00275DDE" w:rsidRDefault="00D33931" w:rsidP="001222A3">
            <w:pPr>
              <w:pStyle w:val="a4"/>
              <w:numPr>
                <w:ilvl w:val="0"/>
                <w:numId w:val="2"/>
              </w:numPr>
              <w:spacing w:after="120"/>
              <w:ind w:left="175" w:hanging="175"/>
              <w:contextualSpacing w:val="0"/>
              <w:rPr>
                <w:rFonts w:eastAsia="Times New Roman" w:cs="Arial"/>
                <w:b/>
                <w:color w:val="000000"/>
                <w:sz w:val="20"/>
                <w:szCs w:val="20"/>
                <w:lang w:eastAsia="el-GR"/>
              </w:rPr>
            </w:pPr>
            <w:r w:rsidRPr="00A4633B">
              <w:rPr>
                <w:sz w:val="20"/>
                <w:szCs w:val="20"/>
              </w:rPr>
              <w:t xml:space="preserve"> </w:t>
            </w:r>
            <w:r w:rsidRPr="00A4633B">
              <w:rPr>
                <w:rFonts w:eastAsia="Times New Roman" w:cs="Arial"/>
                <w:color w:val="000000"/>
                <w:sz w:val="20"/>
                <w:szCs w:val="20"/>
                <w:lang w:eastAsia="el-GR"/>
              </w:rPr>
              <w:t xml:space="preserve">«Ωρίμανση» των σχεδίων των φοιτητών σε </w:t>
            </w:r>
            <w:r>
              <w:rPr>
                <w:rFonts w:eastAsia="Times New Roman" w:cs="Arial"/>
                <w:color w:val="000000"/>
                <w:sz w:val="20"/>
                <w:szCs w:val="20"/>
                <w:lang w:val="en-US" w:eastAsia="el-GR"/>
              </w:rPr>
              <w:t>business</w:t>
            </w:r>
            <w:r w:rsidRPr="00175689">
              <w:rPr>
                <w:rFonts w:eastAsia="Times New Roman" w:cs="Arial"/>
                <w:color w:val="000000"/>
                <w:sz w:val="20"/>
                <w:szCs w:val="20"/>
                <w:lang w:eastAsia="el-GR"/>
              </w:rPr>
              <w:t xml:space="preserve"> </w:t>
            </w:r>
            <w:r>
              <w:rPr>
                <w:rFonts w:eastAsia="Times New Roman" w:cs="Arial"/>
                <w:color w:val="000000"/>
                <w:sz w:val="20"/>
                <w:szCs w:val="20"/>
                <w:lang w:val="en-US" w:eastAsia="el-GR"/>
              </w:rPr>
              <w:t>plan</w:t>
            </w:r>
            <w:r w:rsidRPr="00A4633B">
              <w:rPr>
                <w:rFonts w:eastAsia="Times New Roman" w:cs="Arial"/>
                <w:color w:val="000000"/>
                <w:sz w:val="20"/>
                <w:szCs w:val="20"/>
                <w:lang w:eastAsia="el-GR"/>
              </w:rPr>
              <w:t xml:space="preserve"> με </w:t>
            </w:r>
            <w:r>
              <w:rPr>
                <w:rFonts w:eastAsia="Times New Roman" w:cs="Arial"/>
                <w:color w:val="000000"/>
                <w:sz w:val="20"/>
                <w:szCs w:val="20"/>
                <w:lang w:val="en-US" w:eastAsia="el-GR"/>
              </w:rPr>
              <w:t>boot</w:t>
            </w:r>
            <w:r w:rsidRPr="00175689">
              <w:rPr>
                <w:rFonts w:eastAsia="Times New Roman" w:cs="Arial"/>
                <w:color w:val="000000"/>
                <w:sz w:val="20"/>
                <w:szCs w:val="20"/>
                <w:lang w:eastAsia="el-GR"/>
              </w:rPr>
              <w:t xml:space="preserve"> </w:t>
            </w:r>
            <w:r>
              <w:rPr>
                <w:rFonts w:eastAsia="Times New Roman" w:cs="Arial"/>
                <w:color w:val="000000"/>
                <w:sz w:val="20"/>
                <w:szCs w:val="20"/>
                <w:lang w:val="en-US" w:eastAsia="el-GR"/>
              </w:rPr>
              <w:t>camp</w:t>
            </w:r>
            <w:r w:rsidRPr="00A4633B">
              <w:rPr>
                <w:rFonts w:eastAsia="Times New Roman" w:cs="Arial"/>
                <w:color w:val="000000"/>
                <w:sz w:val="20"/>
                <w:szCs w:val="20"/>
                <w:lang w:eastAsia="el-GR"/>
              </w:rPr>
              <w:t xml:space="preserve"> μικρής διάρκειας με επιχειρηματίες και διευθυντικά στελέχη φαρμακοβιομηχανιών.</w:t>
            </w:r>
            <w:r w:rsidR="00275DDE" w:rsidRPr="00275DDE">
              <w:rPr>
                <w:rFonts w:eastAsia="Times New Roman" w:cs="Arial"/>
                <w:color w:val="000000"/>
                <w:sz w:val="20"/>
                <w:szCs w:val="20"/>
                <w:lang w:eastAsia="el-GR"/>
              </w:rPr>
              <w:t xml:space="preserve"> </w:t>
            </w:r>
            <w:r w:rsidR="00330BC5" w:rsidRPr="00275DDE">
              <w:rPr>
                <w:rFonts w:eastAsia="Times New Roman" w:cs="Arial"/>
                <w:b/>
                <w:color w:val="FF0000"/>
                <w:sz w:val="20"/>
                <w:szCs w:val="20"/>
                <w:lang w:val="en-US" w:eastAsia="el-GR"/>
              </w:rPr>
              <w:t>M</w:t>
            </w:r>
            <w:r w:rsidR="00330BC5" w:rsidRPr="00275DDE">
              <w:rPr>
                <w:rFonts w:eastAsia="Times New Roman" w:cs="Arial"/>
                <w:b/>
                <w:color w:val="FF0000"/>
                <w:sz w:val="20"/>
                <w:szCs w:val="20"/>
                <w:lang w:eastAsia="el-GR"/>
              </w:rPr>
              <w:t>/</w:t>
            </w:r>
            <w:r w:rsidR="00E8022F">
              <w:rPr>
                <w:rFonts w:eastAsia="Times New Roman" w:cs="Arial"/>
                <w:b/>
                <w:color w:val="FF0000"/>
                <w:sz w:val="20"/>
                <w:szCs w:val="20"/>
                <w:lang w:eastAsia="el-GR"/>
              </w:rPr>
              <w:t xml:space="preserve"> </w:t>
            </w:r>
            <w:r w:rsidR="00330BC5" w:rsidRPr="00275DDE">
              <w:rPr>
                <w:rFonts w:eastAsia="Times New Roman" w:cs="Arial"/>
                <w:b/>
                <w:color w:val="FF0000"/>
                <w:sz w:val="20"/>
                <w:szCs w:val="20"/>
                <w:lang w:eastAsia="el-GR"/>
              </w:rPr>
              <w:t>ΣΦΕΕ, ΠΕΦ</w:t>
            </w:r>
            <w:r w:rsidR="00E8022F">
              <w:rPr>
                <w:rFonts w:eastAsia="Times New Roman" w:cs="Arial"/>
                <w:b/>
                <w:color w:val="FF0000"/>
                <w:sz w:val="20"/>
                <w:szCs w:val="20"/>
                <w:lang w:eastAsia="el-GR"/>
              </w:rPr>
              <w:t>, ΑΕΙ</w:t>
            </w:r>
          </w:p>
          <w:p w:rsidR="00D33931" w:rsidRPr="00E9220D" w:rsidRDefault="00D33931" w:rsidP="001222A3">
            <w:pPr>
              <w:pStyle w:val="a4"/>
              <w:numPr>
                <w:ilvl w:val="0"/>
                <w:numId w:val="2"/>
              </w:numPr>
              <w:spacing w:after="120"/>
              <w:ind w:left="175" w:hanging="175"/>
              <w:contextualSpacing w:val="0"/>
              <w:rPr>
                <w:rFonts w:eastAsia="Times New Roman" w:cs="Arial"/>
                <w:color w:val="000000" w:themeColor="text1"/>
                <w:sz w:val="20"/>
                <w:szCs w:val="20"/>
                <w:lang w:eastAsia="el-GR"/>
              </w:rPr>
            </w:pPr>
            <w:r w:rsidRPr="00A94807">
              <w:rPr>
                <w:rFonts w:eastAsia="Times New Roman" w:cs="Arial"/>
                <w:color w:val="000000" w:themeColor="text1"/>
                <w:sz w:val="20"/>
                <w:szCs w:val="20"/>
                <w:lang w:eastAsia="el-GR"/>
              </w:rPr>
              <w:t>Προώθηση ενός ευέλικτου και γρήγορου εργαλείου για την ενίσχυση, με κεφάλαια σποράς, νέων επιστημόνων με ελπιδοφόρες, καινοτόμες ιδέες με προοπτικές μετουσίωση</w:t>
            </w:r>
            <w:r w:rsidR="00330BC5" w:rsidRPr="00A94807">
              <w:rPr>
                <w:rFonts w:eastAsia="Times New Roman" w:cs="Arial"/>
                <w:color w:val="000000" w:themeColor="text1"/>
                <w:sz w:val="20"/>
                <w:szCs w:val="20"/>
                <w:lang w:eastAsia="el-GR"/>
              </w:rPr>
              <w:t xml:space="preserve">ς σε νέα φαρμακευτικά προϊόντα. </w:t>
            </w:r>
            <w:r w:rsidR="00330BC5" w:rsidRPr="00A94807">
              <w:rPr>
                <w:rFonts w:eastAsia="Times New Roman" w:cs="Arial"/>
                <w:b/>
                <w:color w:val="FF0000"/>
                <w:sz w:val="20"/>
                <w:szCs w:val="20"/>
                <w:lang w:val="en-US" w:eastAsia="el-GR"/>
              </w:rPr>
              <w:t>L</w:t>
            </w:r>
            <w:r w:rsidR="00330BC5" w:rsidRPr="00A94807">
              <w:rPr>
                <w:rFonts w:eastAsia="Times New Roman" w:cs="Arial"/>
                <w:b/>
                <w:color w:val="FF0000"/>
                <w:sz w:val="20"/>
                <w:szCs w:val="20"/>
                <w:lang w:eastAsia="el-GR"/>
              </w:rPr>
              <w:t>/ΣΦΕΕ, ΧΡΗΜ. ΦΟΡΕΙΣ</w:t>
            </w:r>
          </w:p>
          <w:p w:rsidR="00E9220D" w:rsidRDefault="00E9220D" w:rsidP="001222A3">
            <w:pPr>
              <w:spacing w:after="120"/>
              <w:rPr>
                <w:rFonts w:eastAsia="Times New Roman" w:cs="Arial"/>
                <w:color w:val="000000" w:themeColor="text1"/>
                <w:sz w:val="20"/>
                <w:szCs w:val="20"/>
                <w:lang w:eastAsia="el-GR"/>
              </w:rPr>
            </w:pPr>
          </w:p>
          <w:p w:rsidR="00E9220D" w:rsidRDefault="00E9220D" w:rsidP="00E9220D">
            <w:pPr>
              <w:spacing w:after="120"/>
              <w:rPr>
                <w:rFonts w:eastAsia="Times New Roman" w:cs="Arial"/>
                <w:color w:val="000000" w:themeColor="text1"/>
                <w:sz w:val="20"/>
                <w:szCs w:val="20"/>
                <w:lang w:eastAsia="el-GR"/>
              </w:rPr>
            </w:pPr>
          </w:p>
          <w:p w:rsidR="00E9220D" w:rsidRDefault="00E9220D" w:rsidP="00E9220D">
            <w:pPr>
              <w:spacing w:after="120"/>
              <w:rPr>
                <w:rFonts w:eastAsia="Times New Roman" w:cs="Arial"/>
                <w:color w:val="000000" w:themeColor="text1"/>
                <w:sz w:val="20"/>
                <w:szCs w:val="20"/>
                <w:lang w:eastAsia="el-GR"/>
              </w:rPr>
            </w:pPr>
          </w:p>
          <w:p w:rsidR="00E9220D" w:rsidRDefault="00E9220D" w:rsidP="00E9220D">
            <w:pPr>
              <w:spacing w:after="120"/>
              <w:rPr>
                <w:rFonts w:eastAsia="Times New Roman" w:cs="Arial"/>
                <w:color w:val="000000" w:themeColor="text1"/>
                <w:sz w:val="20"/>
                <w:szCs w:val="20"/>
                <w:lang w:eastAsia="el-GR"/>
              </w:rPr>
            </w:pPr>
          </w:p>
          <w:p w:rsidR="00E9220D" w:rsidRDefault="00E9220D" w:rsidP="00E9220D">
            <w:pPr>
              <w:spacing w:after="120"/>
              <w:rPr>
                <w:rFonts w:eastAsia="Times New Roman" w:cs="Arial"/>
                <w:color w:val="000000" w:themeColor="text1"/>
                <w:sz w:val="20"/>
                <w:szCs w:val="20"/>
                <w:lang w:eastAsia="el-GR"/>
              </w:rPr>
            </w:pPr>
          </w:p>
          <w:p w:rsidR="00E9220D" w:rsidRDefault="00E9220D" w:rsidP="00E9220D">
            <w:pPr>
              <w:spacing w:after="120"/>
              <w:rPr>
                <w:rFonts w:eastAsia="Times New Roman" w:cs="Arial"/>
                <w:color w:val="000000" w:themeColor="text1"/>
                <w:sz w:val="20"/>
                <w:szCs w:val="20"/>
                <w:lang w:eastAsia="el-GR"/>
              </w:rPr>
            </w:pPr>
          </w:p>
          <w:p w:rsidR="00E9220D" w:rsidRDefault="00E9220D" w:rsidP="00E9220D">
            <w:pPr>
              <w:spacing w:after="120"/>
              <w:rPr>
                <w:rFonts w:eastAsia="Times New Roman" w:cs="Arial"/>
                <w:color w:val="000000" w:themeColor="text1"/>
                <w:sz w:val="20"/>
                <w:szCs w:val="20"/>
                <w:lang w:eastAsia="el-GR"/>
              </w:rPr>
            </w:pPr>
          </w:p>
          <w:p w:rsidR="00E9220D" w:rsidRDefault="00E9220D" w:rsidP="00E9220D">
            <w:pPr>
              <w:spacing w:after="120"/>
              <w:rPr>
                <w:rFonts w:eastAsia="Times New Roman" w:cs="Arial"/>
                <w:color w:val="000000" w:themeColor="text1"/>
                <w:sz w:val="20"/>
                <w:szCs w:val="20"/>
                <w:lang w:eastAsia="el-GR"/>
              </w:rPr>
            </w:pPr>
          </w:p>
          <w:p w:rsidR="00E9220D" w:rsidRDefault="00E9220D" w:rsidP="00E9220D">
            <w:pPr>
              <w:spacing w:after="120"/>
              <w:rPr>
                <w:rFonts w:eastAsia="Times New Roman" w:cs="Arial"/>
                <w:color w:val="000000" w:themeColor="text1"/>
                <w:sz w:val="20"/>
                <w:szCs w:val="20"/>
                <w:lang w:eastAsia="el-GR"/>
              </w:rPr>
            </w:pPr>
          </w:p>
          <w:p w:rsidR="00E9220D" w:rsidRDefault="00E9220D" w:rsidP="00E9220D">
            <w:pPr>
              <w:spacing w:after="120"/>
              <w:rPr>
                <w:rFonts w:eastAsia="Times New Roman" w:cs="Arial"/>
                <w:color w:val="000000" w:themeColor="text1"/>
                <w:sz w:val="20"/>
                <w:szCs w:val="20"/>
                <w:lang w:val="en-US" w:eastAsia="el-GR"/>
              </w:rPr>
            </w:pPr>
          </w:p>
          <w:p w:rsidR="0058298F" w:rsidRDefault="0058298F" w:rsidP="00E9220D">
            <w:pPr>
              <w:spacing w:after="120"/>
              <w:rPr>
                <w:rFonts w:eastAsia="Times New Roman" w:cs="Arial"/>
                <w:color w:val="000000" w:themeColor="text1"/>
                <w:sz w:val="20"/>
                <w:szCs w:val="20"/>
                <w:lang w:val="en-US" w:eastAsia="el-GR"/>
              </w:rPr>
            </w:pPr>
          </w:p>
          <w:p w:rsidR="0058298F" w:rsidRDefault="0058298F" w:rsidP="00E9220D">
            <w:pPr>
              <w:spacing w:after="120"/>
              <w:rPr>
                <w:rFonts w:eastAsia="Times New Roman" w:cs="Arial"/>
                <w:color w:val="000000" w:themeColor="text1"/>
                <w:sz w:val="20"/>
                <w:szCs w:val="20"/>
                <w:lang w:val="en-US" w:eastAsia="el-GR"/>
              </w:rPr>
            </w:pPr>
          </w:p>
          <w:p w:rsidR="0058298F" w:rsidRDefault="0058298F" w:rsidP="00E9220D">
            <w:pPr>
              <w:spacing w:after="120"/>
              <w:rPr>
                <w:rFonts w:eastAsia="Times New Roman" w:cs="Arial"/>
                <w:color w:val="000000" w:themeColor="text1"/>
                <w:sz w:val="20"/>
                <w:szCs w:val="20"/>
                <w:lang w:val="en-US" w:eastAsia="el-GR"/>
              </w:rPr>
            </w:pPr>
          </w:p>
          <w:p w:rsidR="0058298F" w:rsidRPr="00F647B6" w:rsidRDefault="0058298F" w:rsidP="00E9220D">
            <w:pPr>
              <w:spacing w:after="120"/>
              <w:rPr>
                <w:rFonts w:eastAsia="Times New Roman" w:cs="Arial"/>
                <w:color w:val="000000" w:themeColor="text1"/>
                <w:sz w:val="20"/>
                <w:szCs w:val="20"/>
                <w:lang w:val="en-US" w:eastAsia="el-GR"/>
              </w:rPr>
            </w:pPr>
          </w:p>
        </w:tc>
      </w:tr>
      <w:tr w:rsidR="00FB7856" w:rsidTr="00101C4A">
        <w:trPr>
          <w:trHeight w:val="395"/>
        </w:trPr>
        <w:tc>
          <w:tcPr>
            <w:tcW w:w="850" w:type="pct"/>
            <w:tcBorders>
              <w:top w:val="single" w:sz="4" w:space="0" w:color="auto"/>
              <w:left w:val="single" w:sz="4" w:space="0" w:color="auto"/>
              <w:bottom w:val="single" w:sz="4" w:space="0" w:color="auto"/>
              <w:right w:val="single" w:sz="4" w:space="0" w:color="auto"/>
            </w:tcBorders>
            <w:vAlign w:val="center"/>
            <w:hideMark/>
          </w:tcPr>
          <w:p w:rsidR="00E9220D" w:rsidRPr="001222A3" w:rsidRDefault="00E9220D" w:rsidP="001222A3">
            <w:pPr>
              <w:spacing w:after="120"/>
              <w:rPr>
                <w:rFonts w:eastAsia="Times New Roman" w:cs="Arial"/>
                <w:b/>
                <w:color w:val="C00000"/>
                <w:sz w:val="20"/>
                <w:szCs w:val="20"/>
                <w:lang w:val="en-US" w:eastAsia="el-GR"/>
              </w:rPr>
            </w:pPr>
          </w:p>
          <w:p w:rsidR="00F36591" w:rsidRDefault="00F36591" w:rsidP="0058298F">
            <w:pPr>
              <w:spacing w:after="120"/>
              <w:rPr>
                <w:rFonts w:eastAsia="Times New Roman" w:cs="Arial"/>
                <w:b/>
                <w:color w:val="C00000"/>
                <w:sz w:val="20"/>
                <w:szCs w:val="20"/>
                <w:lang w:val="en-US" w:eastAsia="el-GR"/>
              </w:rPr>
            </w:pPr>
          </w:p>
          <w:p w:rsidR="00FB7856" w:rsidRDefault="00FB7856" w:rsidP="00FB7856">
            <w:pPr>
              <w:spacing w:after="120"/>
              <w:jc w:val="center"/>
              <w:rPr>
                <w:rFonts w:eastAsia="Times New Roman" w:cs="Arial"/>
                <w:b/>
                <w:color w:val="C00000"/>
                <w:sz w:val="20"/>
                <w:szCs w:val="20"/>
                <w:lang w:eastAsia="el-GR"/>
              </w:rPr>
            </w:pPr>
            <w:r>
              <w:rPr>
                <w:rFonts w:eastAsia="Times New Roman" w:cs="Arial"/>
                <w:b/>
                <w:color w:val="C00000"/>
                <w:sz w:val="20"/>
                <w:szCs w:val="20"/>
                <w:lang w:eastAsia="el-GR"/>
              </w:rPr>
              <w:t>1.3 Διατήρηση και αξιοποίηση του ερευνητικού δυναμικού της χώρας</w:t>
            </w:r>
          </w:p>
          <w:p w:rsidR="00FB7856" w:rsidRDefault="00FB7856" w:rsidP="009C68B1">
            <w:pPr>
              <w:spacing w:after="120"/>
              <w:jc w:val="center"/>
              <w:rPr>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hideMark/>
          </w:tcPr>
          <w:p w:rsidR="00E9220D" w:rsidRPr="00F36591" w:rsidRDefault="00E9220D" w:rsidP="001222A3">
            <w:pPr>
              <w:spacing w:after="120"/>
              <w:rPr>
                <w:rFonts w:eastAsia="Times New Roman" w:cs="Arial"/>
                <w:color w:val="C00000"/>
                <w:sz w:val="20"/>
                <w:szCs w:val="20"/>
                <w:lang w:eastAsia="el-GR"/>
              </w:rPr>
            </w:pPr>
          </w:p>
          <w:p w:rsidR="00F36591" w:rsidRPr="0058298F" w:rsidRDefault="00F36591" w:rsidP="0058298F">
            <w:pPr>
              <w:spacing w:after="120"/>
              <w:rPr>
                <w:rFonts w:eastAsia="Times New Roman" w:cs="Arial"/>
                <w:color w:val="C00000"/>
                <w:sz w:val="20"/>
                <w:szCs w:val="20"/>
                <w:lang w:eastAsia="el-GR"/>
              </w:rPr>
            </w:pPr>
          </w:p>
          <w:p w:rsidR="00FB7856" w:rsidRPr="00C81EE3" w:rsidRDefault="00FB7856" w:rsidP="00DC0BAB">
            <w:pPr>
              <w:spacing w:after="120"/>
              <w:jc w:val="center"/>
              <w:rPr>
                <w:rFonts w:eastAsia="Times New Roman" w:cs="Arial"/>
                <w:color w:val="C00000"/>
                <w:sz w:val="20"/>
                <w:szCs w:val="20"/>
                <w:lang w:eastAsia="el-GR"/>
              </w:rPr>
            </w:pPr>
            <w:r w:rsidRPr="00C81EE3">
              <w:rPr>
                <w:rFonts w:eastAsia="Times New Roman" w:cs="Arial"/>
                <w:color w:val="C00000"/>
                <w:sz w:val="20"/>
                <w:szCs w:val="20"/>
                <w:lang w:eastAsia="el-GR"/>
              </w:rPr>
              <w:t>1.3.3 Δημιουργία μεταπτυχιακών τμημάτων σε σύμπραξη Πανεπιστημίων, ΣΦΕΕ και ΠΕΦ σε αντικείμενα έρευνας, και επιχειρηματικής ανάπτυξης</w:t>
            </w:r>
          </w:p>
        </w:tc>
        <w:tc>
          <w:tcPr>
            <w:tcW w:w="1620" w:type="pct"/>
            <w:tcBorders>
              <w:top w:val="single" w:sz="4" w:space="0" w:color="auto"/>
              <w:left w:val="single" w:sz="4" w:space="0" w:color="auto"/>
              <w:bottom w:val="single" w:sz="4" w:space="0" w:color="auto"/>
              <w:right w:val="single" w:sz="4" w:space="0" w:color="auto"/>
            </w:tcBorders>
            <w:hideMark/>
          </w:tcPr>
          <w:p w:rsidR="00FB7856" w:rsidRPr="007B1B8C" w:rsidRDefault="00FB7856" w:rsidP="00B65DE0">
            <w:pPr>
              <w:numPr>
                <w:ilvl w:val="0"/>
                <w:numId w:val="4"/>
              </w:numPr>
              <w:spacing w:after="120"/>
              <w:rPr>
                <w:sz w:val="20"/>
                <w:szCs w:val="20"/>
              </w:rPr>
            </w:pPr>
            <w:r>
              <w:rPr>
                <w:sz w:val="20"/>
                <w:szCs w:val="20"/>
              </w:rPr>
              <w:t xml:space="preserve">Καθορισμός της λειτουργίας μεταπτυχιακών προγραμμάτων στα Α.Ε.Ι και διατμηματικών προγραμμάτων μεταπτυχιακών σπουδών (Δ.Π.Μ.Σ.) με τους </w:t>
            </w:r>
            <w:r>
              <w:rPr>
                <w:b/>
                <w:sz w:val="20"/>
                <w:szCs w:val="20"/>
              </w:rPr>
              <w:t xml:space="preserve">Ν. 2083/1992, Ν.3549/2007 </w:t>
            </w:r>
            <w:r w:rsidRPr="001E4343">
              <w:rPr>
                <w:sz w:val="20"/>
                <w:szCs w:val="20"/>
              </w:rPr>
              <w:t xml:space="preserve">και </w:t>
            </w:r>
            <w:r>
              <w:rPr>
                <w:b/>
                <w:sz w:val="20"/>
                <w:szCs w:val="20"/>
              </w:rPr>
              <w:t>Ν.3685/2008 .</w:t>
            </w:r>
          </w:p>
          <w:p w:rsidR="00FB7856" w:rsidRDefault="00FB7856" w:rsidP="00B65DE0">
            <w:pPr>
              <w:numPr>
                <w:ilvl w:val="0"/>
                <w:numId w:val="4"/>
              </w:numPr>
              <w:spacing w:after="120"/>
              <w:rPr>
                <w:sz w:val="20"/>
                <w:szCs w:val="20"/>
              </w:rPr>
            </w:pPr>
            <w:r w:rsidRPr="003A4CCC">
              <w:rPr>
                <w:sz w:val="20"/>
                <w:szCs w:val="20"/>
              </w:rPr>
              <w:t>Καθορισμός δομής, λειτουργίας, διασφάλιση</w:t>
            </w:r>
            <w:r>
              <w:rPr>
                <w:sz w:val="20"/>
                <w:szCs w:val="20"/>
              </w:rPr>
              <w:t xml:space="preserve">ς της ποιότητας των σπουδών και τη </w:t>
            </w:r>
            <w:r w:rsidRPr="003A4CCC">
              <w:rPr>
                <w:sz w:val="20"/>
                <w:szCs w:val="20"/>
              </w:rPr>
              <w:t>διεθνοποίηση των ανωτάτων εκπαιδευτικών</w:t>
            </w:r>
            <w:r>
              <w:rPr>
                <w:sz w:val="20"/>
                <w:szCs w:val="20"/>
              </w:rPr>
              <w:t xml:space="preserve"> </w:t>
            </w:r>
            <w:r w:rsidRPr="003A4CCC">
              <w:rPr>
                <w:sz w:val="20"/>
                <w:szCs w:val="20"/>
              </w:rPr>
              <w:t>ιδρυμάτων</w:t>
            </w:r>
            <w:r>
              <w:rPr>
                <w:sz w:val="20"/>
                <w:szCs w:val="20"/>
              </w:rPr>
              <w:t xml:space="preserve"> με το </w:t>
            </w:r>
            <w:r w:rsidRPr="00D215DE">
              <w:rPr>
                <w:b/>
                <w:sz w:val="20"/>
                <w:szCs w:val="20"/>
              </w:rPr>
              <w:t>Ν.4009/2011</w:t>
            </w:r>
            <w:r w:rsidRPr="003A4CCC">
              <w:rPr>
                <w:sz w:val="20"/>
                <w:szCs w:val="20"/>
              </w:rPr>
              <w:t xml:space="preserve"> </w:t>
            </w:r>
            <w:r>
              <w:rPr>
                <w:sz w:val="20"/>
                <w:szCs w:val="20"/>
              </w:rPr>
              <w:t xml:space="preserve">όπως τροποποιήθηκε με το </w:t>
            </w:r>
            <w:r w:rsidRPr="00D215DE">
              <w:rPr>
                <w:b/>
                <w:sz w:val="20"/>
                <w:szCs w:val="20"/>
              </w:rPr>
              <w:t>Ν.4076/2012</w:t>
            </w:r>
            <w:r>
              <w:rPr>
                <w:b/>
                <w:sz w:val="20"/>
                <w:szCs w:val="20"/>
              </w:rPr>
              <w:t>.</w:t>
            </w:r>
          </w:p>
        </w:tc>
        <w:tc>
          <w:tcPr>
            <w:tcW w:w="1719" w:type="pct"/>
            <w:tcBorders>
              <w:top w:val="single" w:sz="4" w:space="0" w:color="auto"/>
              <w:left w:val="single" w:sz="4" w:space="0" w:color="auto"/>
              <w:bottom w:val="single" w:sz="4" w:space="0" w:color="auto"/>
              <w:right w:val="single" w:sz="4" w:space="0" w:color="auto"/>
            </w:tcBorders>
          </w:tcPr>
          <w:p w:rsidR="00AA5BA2" w:rsidRPr="00FC7BC9" w:rsidRDefault="00AA5BA2" w:rsidP="00D62A49">
            <w:pPr>
              <w:numPr>
                <w:ilvl w:val="0"/>
                <w:numId w:val="4"/>
              </w:numPr>
              <w:spacing w:after="120"/>
              <w:ind w:left="176" w:hanging="176"/>
              <w:contextualSpacing/>
              <w:rPr>
                <w:sz w:val="20"/>
                <w:szCs w:val="20"/>
              </w:rPr>
            </w:pPr>
            <w:r w:rsidRPr="00FC7BC9">
              <w:rPr>
                <w:sz w:val="20"/>
                <w:szCs w:val="20"/>
              </w:rPr>
              <w:t>Δημιουργία μεταπτυχιακών προγραμμάτων ειδίκευσης (π.χ. διατμηματικών)</w:t>
            </w:r>
            <w:r w:rsidRPr="005F4AA0">
              <w:rPr>
                <w:sz w:val="20"/>
                <w:szCs w:val="20"/>
              </w:rPr>
              <w:t>:</w:t>
            </w:r>
            <w:r w:rsidRPr="00FC7BC9">
              <w:rPr>
                <w:sz w:val="20"/>
                <w:szCs w:val="20"/>
              </w:rPr>
              <w:t xml:space="preserve"> </w:t>
            </w:r>
          </w:p>
          <w:p w:rsidR="00AA5BA2" w:rsidRPr="00AA1538" w:rsidRDefault="00AA5BA2" w:rsidP="00D62A49">
            <w:pPr>
              <w:numPr>
                <w:ilvl w:val="1"/>
                <w:numId w:val="4"/>
              </w:numPr>
              <w:spacing w:after="120"/>
              <w:ind w:left="648"/>
              <w:contextualSpacing/>
              <w:rPr>
                <w:sz w:val="20"/>
              </w:rPr>
            </w:pPr>
            <w:r w:rsidRPr="001E4343">
              <w:rPr>
                <w:sz w:val="20"/>
                <w:szCs w:val="20"/>
              </w:rPr>
              <w:t>στα</w:t>
            </w:r>
            <w:r w:rsidRPr="00AA1538">
              <w:rPr>
                <w:sz w:val="20"/>
              </w:rPr>
              <w:t xml:space="preserve"> </w:t>
            </w:r>
            <w:r w:rsidRPr="001E4343">
              <w:rPr>
                <w:sz w:val="20"/>
                <w:szCs w:val="20"/>
              </w:rPr>
              <w:t>πεδία</w:t>
            </w:r>
            <w:r w:rsidRPr="00AA1538">
              <w:rPr>
                <w:sz w:val="20"/>
              </w:rPr>
              <w:t xml:space="preserve"> </w:t>
            </w:r>
            <w:r w:rsidRPr="00AA1538">
              <w:rPr>
                <w:sz w:val="20"/>
                <w:szCs w:val="20"/>
                <w:lang w:val="en-US"/>
              </w:rPr>
              <w:t>biomedical</w:t>
            </w:r>
            <w:r w:rsidRPr="00AA1538">
              <w:rPr>
                <w:sz w:val="20"/>
              </w:rPr>
              <w:t xml:space="preserve">, </w:t>
            </w:r>
            <w:r w:rsidRPr="00AA1538">
              <w:rPr>
                <w:sz w:val="20"/>
                <w:szCs w:val="20"/>
                <w:lang w:val="en-US"/>
              </w:rPr>
              <w:t>clinical</w:t>
            </w:r>
            <w:r w:rsidRPr="00AA1538">
              <w:rPr>
                <w:sz w:val="20"/>
              </w:rPr>
              <w:t xml:space="preserve"> </w:t>
            </w:r>
            <w:r w:rsidRPr="00AA1538">
              <w:rPr>
                <w:sz w:val="20"/>
                <w:szCs w:val="20"/>
                <w:lang w:val="en-US"/>
              </w:rPr>
              <w:t>engineering</w:t>
            </w:r>
            <w:r w:rsidRPr="00AA1538">
              <w:rPr>
                <w:sz w:val="20"/>
              </w:rPr>
              <w:t xml:space="preserve">, </w:t>
            </w:r>
            <w:r>
              <w:rPr>
                <w:sz w:val="20"/>
                <w:szCs w:val="20"/>
              </w:rPr>
              <w:t>κλινικής έρευνας φαρμακευτικής ιατρικής,</w:t>
            </w:r>
            <w:r w:rsidR="001B1A3B">
              <w:rPr>
                <w:sz w:val="20"/>
                <w:szCs w:val="20"/>
              </w:rPr>
              <w:t xml:space="preserve"> </w:t>
            </w:r>
            <w:r w:rsidRPr="001E4343">
              <w:rPr>
                <w:sz w:val="20"/>
                <w:szCs w:val="20"/>
              </w:rPr>
              <w:t>φαρμακοτεχνολογίας</w:t>
            </w:r>
            <w:r w:rsidRPr="00AA1538">
              <w:rPr>
                <w:sz w:val="20"/>
              </w:rPr>
              <w:t>.</w:t>
            </w:r>
          </w:p>
          <w:p w:rsidR="00EA3E2C" w:rsidRPr="008D4805" w:rsidRDefault="00AA5BA2" w:rsidP="00D62A49">
            <w:pPr>
              <w:numPr>
                <w:ilvl w:val="1"/>
                <w:numId w:val="4"/>
              </w:numPr>
              <w:spacing w:after="120"/>
              <w:ind w:left="648"/>
              <w:contextualSpacing/>
              <w:rPr>
                <w:b/>
                <w:sz w:val="20"/>
                <w:szCs w:val="20"/>
              </w:rPr>
            </w:pPr>
            <w:r w:rsidRPr="008D4805">
              <w:rPr>
                <w:sz w:val="20"/>
                <w:szCs w:val="20"/>
              </w:rPr>
              <w:t>με σ</w:t>
            </w:r>
            <w:r w:rsidR="00EA3E2C" w:rsidRPr="008D4805">
              <w:rPr>
                <w:sz w:val="20"/>
                <w:szCs w:val="20"/>
              </w:rPr>
              <w:t>υνδυασμό γνωστικών αντικειμένων</w:t>
            </w:r>
            <w:r w:rsidR="008D4805">
              <w:rPr>
                <w:sz w:val="20"/>
                <w:szCs w:val="20"/>
              </w:rPr>
              <w:t>.</w:t>
            </w:r>
            <w:r w:rsidR="00275DDE" w:rsidRPr="008D4805">
              <w:rPr>
                <w:sz w:val="20"/>
                <w:szCs w:val="20"/>
              </w:rPr>
              <w:t xml:space="preserve"> </w:t>
            </w:r>
            <w:r w:rsidR="00330BC5" w:rsidRPr="008D4805">
              <w:rPr>
                <w:b/>
                <w:color w:val="FF0000"/>
                <w:sz w:val="20"/>
                <w:szCs w:val="20"/>
                <w:lang w:val="en-US"/>
              </w:rPr>
              <w:t>L</w:t>
            </w:r>
            <w:r w:rsidR="00330BC5" w:rsidRPr="008D4805">
              <w:rPr>
                <w:b/>
                <w:color w:val="FF0000"/>
                <w:sz w:val="20"/>
                <w:szCs w:val="20"/>
              </w:rPr>
              <w:t>/ΥΠ. ΠΑΙΔΕΙΑΣ</w:t>
            </w:r>
            <w:r w:rsidR="007F7656" w:rsidRPr="008D4805">
              <w:rPr>
                <w:b/>
                <w:color w:val="FF0000"/>
                <w:sz w:val="20"/>
                <w:szCs w:val="20"/>
              </w:rPr>
              <w:t>, ΑΕΙ</w:t>
            </w:r>
          </w:p>
          <w:p w:rsidR="00AA5BA2" w:rsidRPr="00EA3E2C" w:rsidRDefault="00AA5BA2" w:rsidP="00D62A49">
            <w:pPr>
              <w:pStyle w:val="a4"/>
              <w:numPr>
                <w:ilvl w:val="0"/>
                <w:numId w:val="17"/>
              </w:numPr>
              <w:spacing w:after="120"/>
              <w:ind w:left="165" w:hanging="141"/>
              <w:rPr>
                <w:b/>
                <w:sz w:val="20"/>
                <w:szCs w:val="20"/>
              </w:rPr>
            </w:pPr>
            <w:r w:rsidRPr="00EA3E2C">
              <w:rPr>
                <w:rFonts w:eastAsia="Times New Roman" w:cs="Arial"/>
                <w:sz w:val="20"/>
                <w:szCs w:val="20"/>
                <w:lang w:eastAsia="el-GR"/>
              </w:rPr>
              <w:t xml:space="preserve">Συμμετοχή της φαρμακοβιομηχανίας στην ανάπτυξη των προγραμμάτων σπουδών μεταπτυχιακών προγραμμάτων στα πανεπιστήμια. </w:t>
            </w:r>
            <w:r w:rsidR="00330BC5" w:rsidRPr="00EA3E2C">
              <w:rPr>
                <w:b/>
                <w:color w:val="FF0000"/>
                <w:sz w:val="20"/>
                <w:szCs w:val="20"/>
                <w:lang w:val="en-US"/>
              </w:rPr>
              <w:t>S</w:t>
            </w:r>
            <w:r w:rsidR="00330BC5" w:rsidRPr="00EA3E2C">
              <w:rPr>
                <w:b/>
                <w:color w:val="FF0000"/>
                <w:sz w:val="20"/>
                <w:szCs w:val="20"/>
              </w:rPr>
              <w:t>/ΣΦΕΕ,</w:t>
            </w:r>
            <w:r w:rsidR="00FA23AB" w:rsidRPr="00EA3E2C">
              <w:rPr>
                <w:b/>
                <w:color w:val="FF0000"/>
                <w:sz w:val="20"/>
                <w:szCs w:val="20"/>
              </w:rPr>
              <w:t xml:space="preserve"> </w:t>
            </w:r>
            <w:r w:rsidR="00E8022F" w:rsidRPr="00EA3E2C">
              <w:rPr>
                <w:b/>
                <w:color w:val="FF0000"/>
                <w:sz w:val="20"/>
                <w:szCs w:val="20"/>
              </w:rPr>
              <w:t>ΠΕΦ,</w:t>
            </w:r>
            <w:r w:rsidR="00330BC5" w:rsidRPr="00EA3E2C">
              <w:rPr>
                <w:b/>
                <w:color w:val="FF0000"/>
                <w:sz w:val="20"/>
                <w:szCs w:val="20"/>
              </w:rPr>
              <w:t xml:space="preserve"> ΑΕΙ</w:t>
            </w:r>
            <w:r w:rsidR="00BF2D62">
              <w:rPr>
                <w:b/>
                <w:color w:val="FF0000"/>
                <w:sz w:val="20"/>
                <w:szCs w:val="20"/>
              </w:rPr>
              <w:t xml:space="preserve">, </w:t>
            </w:r>
          </w:p>
          <w:p w:rsidR="00EA3E2C" w:rsidRPr="00EA3E2C" w:rsidRDefault="00EA3E2C" w:rsidP="00D62A49">
            <w:pPr>
              <w:pStyle w:val="a4"/>
              <w:spacing w:after="120"/>
              <w:ind w:left="165"/>
              <w:rPr>
                <w:b/>
                <w:color w:val="FF0000"/>
                <w:sz w:val="20"/>
                <w:szCs w:val="20"/>
              </w:rPr>
            </w:pPr>
          </w:p>
          <w:p w:rsidR="00AA5BA2" w:rsidRPr="009437F0" w:rsidRDefault="00AA5BA2" w:rsidP="00D62A49">
            <w:pPr>
              <w:pStyle w:val="a4"/>
              <w:numPr>
                <w:ilvl w:val="0"/>
                <w:numId w:val="2"/>
              </w:numPr>
              <w:spacing w:after="120"/>
              <w:ind w:left="176" w:hanging="176"/>
              <w:contextualSpacing w:val="0"/>
              <w:rPr>
                <w:rFonts w:eastAsia="Times New Roman" w:cs="Arial"/>
                <w:color w:val="000000"/>
                <w:sz w:val="20"/>
                <w:szCs w:val="20"/>
                <w:lang w:eastAsia="el-GR"/>
              </w:rPr>
            </w:pPr>
            <w:r w:rsidRPr="009437F0">
              <w:rPr>
                <w:rFonts w:eastAsia="Times New Roman" w:cs="Arial"/>
                <w:color w:val="000000"/>
                <w:sz w:val="20"/>
                <w:szCs w:val="20"/>
                <w:lang w:eastAsia="el-GR"/>
              </w:rPr>
              <w:t xml:space="preserve">Ένταξη σε προγράμματα σπουδών </w:t>
            </w:r>
            <w:r>
              <w:rPr>
                <w:rFonts w:eastAsia="Times New Roman" w:cs="Arial"/>
                <w:color w:val="000000"/>
                <w:sz w:val="20"/>
                <w:szCs w:val="20"/>
                <w:lang w:eastAsia="el-GR"/>
              </w:rPr>
              <w:t xml:space="preserve">ιατρικών &amp; </w:t>
            </w:r>
            <w:r w:rsidRPr="009437F0">
              <w:rPr>
                <w:rFonts w:eastAsia="Times New Roman" w:cs="Arial"/>
                <w:color w:val="000000"/>
                <w:sz w:val="20"/>
                <w:szCs w:val="20"/>
                <w:lang w:eastAsia="el-GR"/>
              </w:rPr>
              <w:t xml:space="preserve">φαρμακευτικών σχολών μαθημάτων με θέματα: </w:t>
            </w:r>
          </w:p>
          <w:p w:rsidR="00AA5BA2" w:rsidRPr="008860D7" w:rsidRDefault="00AA5BA2" w:rsidP="00D62A49">
            <w:pPr>
              <w:numPr>
                <w:ilvl w:val="1"/>
                <w:numId w:val="4"/>
              </w:numPr>
              <w:spacing w:after="120"/>
              <w:ind w:left="648"/>
              <w:contextualSpacing/>
              <w:rPr>
                <w:sz w:val="20"/>
                <w:szCs w:val="20"/>
              </w:rPr>
            </w:pPr>
            <w:r w:rsidRPr="002F5048">
              <w:rPr>
                <w:sz w:val="20"/>
                <w:szCs w:val="20"/>
              </w:rPr>
              <w:t>καινοτομίας, τεχνολογίας, ΤΠΕ,</w:t>
            </w:r>
            <w:r w:rsidRPr="009437F0">
              <w:rPr>
                <w:sz w:val="20"/>
                <w:szCs w:val="20"/>
              </w:rPr>
              <w:t xml:space="preserve"> </w:t>
            </w:r>
            <w:r>
              <w:rPr>
                <w:sz w:val="20"/>
                <w:szCs w:val="20"/>
                <w:lang w:val="en-US"/>
              </w:rPr>
              <w:t>licensing</w:t>
            </w:r>
            <w:r w:rsidRPr="002F5048">
              <w:rPr>
                <w:sz w:val="20"/>
                <w:szCs w:val="20"/>
              </w:rPr>
              <w:t>,</w:t>
            </w:r>
            <w:r>
              <w:rPr>
                <w:sz w:val="20"/>
                <w:szCs w:val="20"/>
              </w:rPr>
              <w:t xml:space="preserve"> εμπορική αξιοποίηση της γνώσης</w:t>
            </w:r>
            <w:r w:rsidRPr="009437F0">
              <w:rPr>
                <w:sz w:val="20"/>
                <w:szCs w:val="20"/>
              </w:rPr>
              <w:t>.</w:t>
            </w:r>
          </w:p>
          <w:p w:rsidR="00AA5BA2" w:rsidRPr="002F5048" w:rsidRDefault="00AA5BA2" w:rsidP="00D62A49">
            <w:pPr>
              <w:numPr>
                <w:ilvl w:val="1"/>
                <w:numId w:val="4"/>
              </w:numPr>
              <w:spacing w:after="120"/>
              <w:ind w:left="648"/>
              <w:contextualSpacing/>
              <w:rPr>
                <w:sz w:val="20"/>
                <w:szCs w:val="20"/>
              </w:rPr>
            </w:pPr>
            <w:r>
              <w:rPr>
                <w:sz w:val="20"/>
                <w:szCs w:val="20"/>
              </w:rPr>
              <w:t>μεθοδολογία/δεοντολογία της έρευνας</w:t>
            </w:r>
            <w:r>
              <w:rPr>
                <w:sz w:val="20"/>
                <w:szCs w:val="20"/>
                <w:lang w:val="en-US"/>
              </w:rPr>
              <w:t>.</w:t>
            </w:r>
          </w:p>
          <w:p w:rsidR="00AA5BA2" w:rsidRPr="008845FE" w:rsidRDefault="00AA5BA2" w:rsidP="00D62A49">
            <w:pPr>
              <w:numPr>
                <w:ilvl w:val="1"/>
                <w:numId w:val="4"/>
              </w:numPr>
              <w:spacing w:after="120"/>
              <w:ind w:left="648"/>
              <w:contextualSpacing/>
              <w:rPr>
                <w:b/>
                <w:sz w:val="20"/>
                <w:szCs w:val="20"/>
              </w:rPr>
            </w:pPr>
            <w:r w:rsidRPr="008845FE">
              <w:rPr>
                <w:sz w:val="20"/>
                <w:szCs w:val="20"/>
              </w:rPr>
              <w:t>διοίκησης επιχειρήσεων, εκπόνησης οικονομοτεχνικών μελετών, επιχειρηματικό σχεδιασμό, πρόσβαση σε χρηματοδότηση.</w:t>
            </w:r>
            <w:r w:rsidR="00995166" w:rsidRPr="008845FE">
              <w:rPr>
                <w:sz w:val="20"/>
                <w:szCs w:val="20"/>
              </w:rPr>
              <w:t xml:space="preserve"> </w:t>
            </w:r>
            <w:r w:rsidR="00285B16" w:rsidRPr="008845FE">
              <w:rPr>
                <w:b/>
                <w:color w:val="FF0000"/>
                <w:sz w:val="20"/>
                <w:szCs w:val="20"/>
              </w:rPr>
              <w:t>Μ/</w:t>
            </w:r>
            <w:r w:rsidR="00995166" w:rsidRPr="008845FE">
              <w:rPr>
                <w:b/>
                <w:color w:val="FF0000"/>
                <w:sz w:val="20"/>
                <w:szCs w:val="20"/>
              </w:rPr>
              <w:t>ΑΕΙ</w:t>
            </w:r>
            <w:r w:rsidR="00E8022F" w:rsidRPr="008845FE">
              <w:rPr>
                <w:b/>
                <w:color w:val="FF0000"/>
                <w:sz w:val="20"/>
                <w:szCs w:val="20"/>
              </w:rPr>
              <w:t>, ΥΠ.ΠΑΙΔΕΙΑΣ</w:t>
            </w:r>
          </w:p>
          <w:p w:rsidR="00AA5BA2" w:rsidRPr="00BF2D62" w:rsidRDefault="00AA5BA2" w:rsidP="00D62A49">
            <w:pPr>
              <w:pStyle w:val="a4"/>
              <w:numPr>
                <w:ilvl w:val="0"/>
                <w:numId w:val="2"/>
              </w:numPr>
              <w:spacing w:after="120"/>
              <w:ind w:left="176" w:hanging="176"/>
              <w:contextualSpacing w:val="0"/>
              <w:rPr>
                <w:rFonts w:eastAsia="Times New Roman" w:cs="Arial"/>
                <w:b/>
                <w:sz w:val="20"/>
                <w:szCs w:val="20"/>
                <w:lang w:eastAsia="el-GR"/>
              </w:rPr>
            </w:pPr>
            <w:r w:rsidRPr="00BF2D62">
              <w:rPr>
                <w:rFonts w:eastAsia="Times New Roman" w:cs="Arial"/>
                <w:sz w:val="20"/>
                <w:szCs w:val="20"/>
                <w:lang w:eastAsia="el-GR"/>
              </w:rPr>
              <w:t>Διοργάνωση business seminars στο πλαίσιο προπτυχιακών και μεταπτυχιακών προγραμμάτων πχ πατέντες.</w:t>
            </w:r>
            <w:r w:rsidR="00CC5270" w:rsidRPr="00BF2D62">
              <w:rPr>
                <w:rFonts w:eastAsia="Times New Roman" w:cs="Arial"/>
                <w:sz w:val="20"/>
                <w:szCs w:val="20"/>
                <w:lang w:eastAsia="el-GR"/>
              </w:rPr>
              <w:t xml:space="preserve"> </w:t>
            </w:r>
            <w:r w:rsidR="00CC5270" w:rsidRPr="00BF2D62">
              <w:rPr>
                <w:rFonts w:eastAsia="Times New Roman" w:cs="Arial"/>
                <w:b/>
                <w:color w:val="FF0000"/>
                <w:sz w:val="20"/>
                <w:szCs w:val="20"/>
                <w:lang w:eastAsia="el-GR"/>
              </w:rPr>
              <w:t>Μ/ΑΕΙ</w:t>
            </w:r>
            <w:r w:rsidR="001327FF" w:rsidRPr="00BF2D62">
              <w:rPr>
                <w:rFonts w:eastAsia="Times New Roman" w:cs="Arial"/>
                <w:b/>
                <w:color w:val="FF0000"/>
                <w:sz w:val="20"/>
                <w:szCs w:val="20"/>
                <w:lang w:eastAsia="el-GR"/>
              </w:rPr>
              <w:t>,</w:t>
            </w:r>
            <w:r w:rsidR="00BF2D62" w:rsidRPr="00BF2D62">
              <w:rPr>
                <w:rFonts w:eastAsia="Times New Roman" w:cs="Arial"/>
                <w:b/>
                <w:color w:val="FF0000"/>
                <w:sz w:val="20"/>
                <w:szCs w:val="20"/>
                <w:lang w:eastAsia="el-GR"/>
              </w:rPr>
              <w:t xml:space="preserve"> </w:t>
            </w:r>
            <w:r w:rsidR="001327FF" w:rsidRPr="00BF2D62">
              <w:rPr>
                <w:rFonts w:eastAsia="Times New Roman" w:cs="Arial"/>
                <w:b/>
                <w:color w:val="FF0000"/>
                <w:sz w:val="20"/>
                <w:szCs w:val="20"/>
                <w:lang w:eastAsia="el-GR"/>
              </w:rPr>
              <w:t>ΣΦΕΕ,</w:t>
            </w:r>
            <w:r w:rsidR="00BF2D62" w:rsidRPr="00BF2D62">
              <w:rPr>
                <w:rFonts w:eastAsia="Times New Roman" w:cs="Arial"/>
                <w:b/>
                <w:color w:val="FF0000"/>
                <w:sz w:val="20"/>
                <w:szCs w:val="20"/>
                <w:lang w:eastAsia="el-GR"/>
              </w:rPr>
              <w:t xml:space="preserve"> </w:t>
            </w:r>
            <w:r w:rsidR="001327FF" w:rsidRPr="00BF2D62">
              <w:rPr>
                <w:rFonts w:eastAsia="Times New Roman" w:cs="Arial"/>
                <w:b/>
                <w:color w:val="FF0000"/>
                <w:sz w:val="20"/>
                <w:szCs w:val="20"/>
                <w:lang w:eastAsia="el-GR"/>
              </w:rPr>
              <w:t>ΠΕΦ</w:t>
            </w:r>
          </w:p>
          <w:p w:rsidR="00332A0E" w:rsidRPr="00E96599" w:rsidRDefault="00AA5BA2" w:rsidP="00D62A49">
            <w:pPr>
              <w:pStyle w:val="a4"/>
              <w:numPr>
                <w:ilvl w:val="0"/>
                <w:numId w:val="2"/>
              </w:numPr>
              <w:spacing w:after="120"/>
              <w:ind w:left="176" w:hanging="176"/>
              <w:contextualSpacing w:val="0"/>
              <w:rPr>
                <w:sz w:val="20"/>
                <w:szCs w:val="20"/>
              </w:rPr>
            </w:pPr>
            <w:r w:rsidRPr="00AA5BA2">
              <w:rPr>
                <w:rFonts w:eastAsia="Times New Roman" w:cs="Arial"/>
                <w:color w:val="000000"/>
                <w:sz w:val="20"/>
                <w:szCs w:val="20"/>
                <w:lang w:eastAsia="el-GR"/>
              </w:rPr>
              <w:t>Συνδιοργάνωση entrepreneurship summer school διεθνούς επίπεδου με τη συνεργασία ΣΦΕΕ, ΠΕΦ, και Πανεπιστημίω</w:t>
            </w:r>
            <w:r>
              <w:rPr>
                <w:rFonts w:eastAsia="Times New Roman" w:cs="Arial"/>
                <w:color w:val="000000"/>
                <w:sz w:val="20"/>
                <w:szCs w:val="20"/>
                <w:lang w:eastAsia="el-GR"/>
              </w:rPr>
              <w:t>ν</w:t>
            </w:r>
            <w:r w:rsidR="007F7656">
              <w:rPr>
                <w:rFonts w:eastAsia="Times New Roman" w:cs="Arial"/>
                <w:color w:val="000000"/>
                <w:sz w:val="20"/>
                <w:szCs w:val="20"/>
                <w:lang w:eastAsia="el-GR"/>
              </w:rPr>
              <w:t>.</w:t>
            </w:r>
            <w:r w:rsidR="00CC5270">
              <w:rPr>
                <w:rFonts w:eastAsia="Times New Roman" w:cs="Arial"/>
                <w:color w:val="000000"/>
                <w:sz w:val="20"/>
                <w:szCs w:val="20"/>
                <w:lang w:eastAsia="el-GR"/>
              </w:rPr>
              <w:t xml:space="preserve"> </w:t>
            </w:r>
            <w:r w:rsidR="00CC5270" w:rsidRPr="00275DDE">
              <w:rPr>
                <w:rFonts w:eastAsia="Times New Roman" w:cs="Arial"/>
                <w:b/>
                <w:color w:val="FF0000"/>
                <w:sz w:val="20"/>
                <w:szCs w:val="20"/>
                <w:lang w:eastAsia="el-GR"/>
              </w:rPr>
              <w:t>Μ/</w:t>
            </w:r>
            <w:r w:rsidR="001327FF" w:rsidRPr="00275DDE">
              <w:rPr>
                <w:rFonts w:eastAsia="Times New Roman" w:cs="Arial"/>
                <w:b/>
                <w:color w:val="FF0000"/>
                <w:sz w:val="20"/>
                <w:szCs w:val="20"/>
                <w:lang w:eastAsia="el-GR"/>
              </w:rPr>
              <w:t xml:space="preserve"> ΑΕΙ</w:t>
            </w:r>
            <w:r w:rsidR="001327FF">
              <w:rPr>
                <w:rFonts w:eastAsia="Times New Roman" w:cs="Arial"/>
                <w:b/>
                <w:color w:val="FF0000"/>
                <w:sz w:val="20"/>
                <w:szCs w:val="20"/>
                <w:lang w:eastAsia="el-GR"/>
              </w:rPr>
              <w:t>,</w:t>
            </w:r>
            <w:r w:rsidR="001327FF">
              <w:rPr>
                <w:rFonts w:eastAsia="Times New Roman" w:cs="Arial"/>
                <w:color w:val="FF0000"/>
                <w:sz w:val="20"/>
                <w:szCs w:val="20"/>
                <w:lang w:eastAsia="el-GR"/>
              </w:rPr>
              <w:t xml:space="preserve"> </w:t>
            </w:r>
            <w:r w:rsidR="007F7656">
              <w:rPr>
                <w:rFonts w:eastAsia="Times New Roman" w:cs="Arial"/>
                <w:b/>
                <w:color w:val="FF0000"/>
                <w:sz w:val="20"/>
                <w:szCs w:val="20"/>
                <w:lang w:eastAsia="el-GR"/>
              </w:rPr>
              <w:t>ΣΦΕΕ,</w:t>
            </w:r>
            <w:r w:rsidR="00E8022F">
              <w:rPr>
                <w:rFonts w:eastAsia="Times New Roman" w:cs="Arial"/>
                <w:b/>
                <w:color w:val="FF0000"/>
                <w:sz w:val="20"/>
                <w:szCs w:val="20"/>
                <w:lang w:eastAsia="el-GR"/>
              </w:rPr>
              <w:t xml:space="preserve"> </w:t>
            </w:r>
            <w:r w:rsidR="001327FF">
              <w:rPr>
                <w:rFonts w:eastAsia="Times New Roman" w:cs="Arial"/>
                <w:b/>
                <w:color w:val="FF0000"/>
                <w:sz w:val="20"/>
                <w:szCs w:val="20"/>
                <w:lang w:eastAsia="el-GR"/>
              </w:rPr>
              <w:t>ΠΕΦ</w:t>
            </w:r>
            <w:r w:rsidR="007F7656">
              <w:rPr>
                <w:rFonts w:eastAsia="Times New Roman" w:cs="Arial"/>
                <w:b/>
                <w:color w:val="FF0000"/>
                <w:sz w:val="20"/>
                <w:szCs w:val="20"/>
                <w:lang w:eastAsia="el-GR"/>
              </w:rPr>
              <w:t xml:space="preserve"> </w:t>
            </w:r>
          </w:p>
          <w:p w:rsidR="00E96599" w:rsidRDefault="00E96599" w:rsidP="0012781A">
            <w:pPr>
              <w:spacing w:line="240" w:lineRule="exact"/>
              <w:rPr>
                <w:sz w:val="20"/>
                <w:szCs w:val="20"/>
                <w:lang w:val="en-US"/>
              </w:rPr>
            </w:pPr>
          </w:p>
          <w:p w:rsidR="004912A3" w:rsidRDefault="004912A3" w:rsidP="0012781A">
            <w:pPr>
              <w:spacing w:line="240" w:lineRule="exact"/>
              <w:rPr>
                <w:sz w:val="20"/>
                <w:szCs w:val="20"/>
                <w:lang w:val="en-US"/>
              </w:rPr>
            </w:pPr>
          </w:p>
          <w:p w:rsidR="00F36591" w:rsidRDefault="00F36591" w:rsidP="0012781A">
            <w:pPr>
              <w:spacing w:line="240" w:lineRule="exact"/>
              <w:rPr>
                <w:sz w:val="20"/>
                <w:szCs w:val="20"/>
                <w:lang w:val="en-US"/>
              </w:rPr>
            </w:pPr>
          </w:p>
          <w:p w:rsidR="00F36591" w:rsidRDefault="00F36591" w:rsidP="0012781A">
            <w:pPr>
              <w:spacing w:line="240" w:lineRule="exact"/>
              <w:rPr>
                <w:sz w:val="20"/>
                <w:szCs w:val="20"/>
                <w:lang w:val="en-US"/>
              </w:rPr>
            </w:pPr>
          </w:p>
          <w:p w:rsidR="00F36591" w:rsidRDefault="00F36591" w:rsidP="0012781A">
            <w:pPr>
              <w:spacing w:line="240" w:lineRule="exact"/>
              <w:rPr>
                <w:sz w:val="20"/>
                <w:szCs w:val="20"/>
                <w:lang w:val="en-US"/>
              </w:rPr>
            </w:pPr>
          </w:p>
          <w:p w:rsidR="00F36591" w:rsidRDefault="00F36591" w:rsidP="0012781A">
            <w:pPr>
              <w:spacing w:line="240" w:lineRule="exact"/>
              <w:rPr>
                <w:sz w:val="20"/>
                <w:szCs w:val="20"/>
                <w:lang w:val="en-US"/>
              </w:rPr>
            </w:pPr>
          </w:p>
          <w:p w:rsidR="00D62A49" w:rsidRPr="004912A3" w:rsidRDefault="00D62A49" w:rsidP="0012781A">
            <w:pPr>
              <w:spacing w:line="240" w:lineRule="exact"/>
              <w:rPr>
                <w:sz w:val="20"/>
                <w:szCs w:val="20"/>
                <w:lang w:val="en-US"/>
              </w:rPr>
            </w:pPr>
          </w:p>
        </w:tc>
      </w:tr>
      <w:tr w:rsidR="00D33931" w:rsidTr="00101C4A">
        <w:tc>
          <w:tcPr>
            <w:tcW w:w="850" w:type="pct"/>
            <w:tcBorders>
              <w:top w:val="single" w:sz="4" w:space="0" w:color="auto"/>
              <w:left w:val="single" w:sz="4" w:space="0" w:color="auto"/>
              <w:bottom w:val="single" w:sz="4" w:space="0" w:color="auto"/>
              <w:right w:val="single" w:sz="4" w:space="0" w:color="auto"/>
            </w:tcBorders>
            <w:vAlign w:val="center"/>
          </w:tcPr>
          <w:p w:rsidR="00D33931" w:rsidRDefault="00D33931" w:rsidP="00E97692">
            <w:pPr>
              <w:spacing w:after="120"/>
              <w:jc w:val="center"/>
              <w:rPr>
                <w:rFonts w:eastAsia="Times New Roman" w:cs="Arial"/>
                <w:b/>
                <w:color w:val="C00000"/>
                <w:sz w:val="20"/>
                <w:szCs w:val="20"/>
                <w:lang w:eastAsia="el-GR"/>
              </w:rPr>
            </w:pPr>
          </w:p>
          <w:p w:rsidR="00676067" w:rsidRDefault="00676067" w:rsidP="00E97692">
            <w:pPr>
              <w:spacing w:after="120"/>
              <w:jc w:val="center"/>
              <w:rPr>
                <w:rFonts w:eastAsia="Times New Roman" w:cs="Arial"/>
                <w:b/>
                <w:color w:val="C00000"/>
                <w:sz w:val="20"/>
                <w:szCs w:val="20"/>
                <w:lang w:eastAsia="el-GR"/>
              </w:rPr>
            </w:pPr>
          </w:p>
          <w:p w:rsidR="00676067" w:rsidRDefault="00676067" w:rsidP="00E97692">
            <w:pPr>
              <w:spacing w:after="120"/>
              <w:jc w:val="center"/>
              <w:rPr>
                <w:rFonts w:eastAsia="Times New Roman" w:cs="Arial"/>
                <w:b/>
                <w:color w:val="C00000"/>
                <w:sz w:val="20"/>
                <w:szCs w:val="20"/>
                <w:lang w:eastAsia="el-GR"/>
              </w:rPr>
            </w:pPr>
          </w:p>
          <w:p w:rsidR="00676067" w:rsidRDefault="00676067" w:rsidP="00E97692">
            <w:pPr>
              <w:spacing w:after="120"/>
              <w:jc w:val="center"/>
              <w:rPr>
                <w:rFonts w:eastAsia="Times New Roman" w:cs="Arial"/>
                <w:b/>
                <w:color w:val="C00000"/>
                <w:sz w:val="20"/>
                <w:szCs w:val="20"/>
                <w:lang w:eastAsia="el-GR"/>
              </w:rPr>
            </w:pPr>
          </w:p>
          <w:p w:rsidR="00676067" w:rsidRDefault="00676067" w:rsidP="00E97692">
            <w:pPr>
              <w:spacing w:after="120"/>
              <w:jc w:val="center"/>
              <w:rPr>
                <w:rFonts w:eastAsia="Times New Roman" w:cs="Arial"/>
                <w:b/>
                <w:color w:val="C00000"/>
                <w:sz w:val="20"/>
                <w:szCs w:val="20"/>
                <w:lang w:eastAsia="el-GR"/>
              </w:rPr>
            </w:pPr>
          </w:p>
          <w:p w:rsidR="00676067" w:rsidRDefault="00676067" w:rsidP="00E97692">
            <w:pPr>
              <w:spacing w:after="120"/>
              <w:jc w:val="center"/>
              <w:rPr>
                <w:rFonts w:eastAsia="Times New Roman" w:cs="Arial"/>
                <w:b/>
                <w:color w:val="C00000"/>
                <w:sz w:val="20"/>
                <w:szCs w:val="20"/>
                <w:lang w:eastAsia="el-GR"/>
              </w:rPr>
            </w:pPr>
          </w:p>
          <w:p w:rsidR="00D33931" w:rsidRDefault="00D33931" w:rsidP="00E97692">
            <w:pPr>
              <w:spacing w:after="120"/>
              <w:jc w:val="center"/>
              <w:rPr>
                <w:b/>
                <w:color w:val="C00000"/>
                <w:sz w:val="20"/>
                <w:szCs w:val="20"/>
              </w:rPr>
            </w:pPr>
            <w:r w:rsidRPr="001F63A0">
              <w:rPr>
                <w:rFonts w:eastAsia="Times New Roman" w:cs="Arial"/>
                <w:b/>
                <w:color w:val="C00000"/>
                <w:sz w:val="20"/>
                <w:szCs w:val="20"/>
                <w:lang w:eastAsia="el-GR"/>
              </w:rPr>
              <w:t xml:space="preserve">1.4 Ενίσχυση του νομοθετικού πλαισίου, πολιτικές για την ανάπτυξη της κλινικής έρευνας στην Ελλάδα και </w:t>
            </w:r>
            <w:r>
              <w:rPr>
                <w:rFonts w:eastAsia="Times New Roman" w:cs="Arial"/>
                <w:b/>
                <w:color w:val="C00000"/>
                <w:sz w:val="20"/>
                <w:szCs w:val="20"/>
                <w:lang w:eastAsia="el-GR"/>
              </w:rPr>
              <w:t xml:space="preserve">την </w:t>
            </w:r>
            <w:r w:rsidRPr="001F63A0">
              <w:rPr>
                <w:rFonts w:eastAsia="Times New Roman" w:cs="Arial"/>
                <w:b/>
                <w:color w:val="C00000"/>
                <w:sz w:val="20"/>
                <w:szCs w:val="20"/>
                <w:lang w:eastAsia="el-GR"/>
              </w:rPr>
              <w:t>αδειοδότηση</w:t>
            </w:r>
            <w:r>
              <w:rPr>
                <w:rFonts w:eastAsia="Times New Roman" w:cs="Arial"/>
                <w:b/>
                <w:color w:val="C00000"/>
                <w:sz w:val="20"/>
                <w:szCs w:val="20"/>
                <w:lang w:eastAsia="el-GR"/>
              </w:rPr>
              <w:t xml:space="preserve"> φαρμάκων</w:t>
            </w:r>
          </w:p>
          <w:p w:rsidR="00676067" w:rsidRDefault="00676067" w:rsidP="00E97692">
            <w:pPr>
              <w:spacing w:after="120"/>
              <w:jc w:val="center"/>
              <w:rPr>
                <w:b/>
                <w:color w:val="C00000"/>
                <w:sz w:val="20"/>
                <w:szCs w:val="20"/>
              </w:rPr>
            </w:pPr>
          </w:p>
          <w:p w:rsidR="00676067" w:rsidRDefault="00676067" w:rsidP="00E97692">
            <w:pPr>
              <w:spacing w:after="120"/>
              <w:jc w:val="center"/>
              <w:rPr>
                <w:b/>
                <w:color w:val="C00000"/>
                <w:sz w:val="20"/>
                <w:szCs w:val="20"/>
              </w:rPr>
            </w:pPr>
          </w:p>
          <w:p w:rsidR="00676067" w:rsidRDefault="00676067" w:rsidP="00E97692">
            <w:pPr>
              <w:spacing w:after="120"/>
              <w:jc w:val="center"/>
              <w:rPr>
                <w:b/>
                <w:color w:val="C00000"/>
                <w:sz w:val="20"/>
                <w:szCs w:val="20"/>
              </w:rPr>
            </w:pPr>
          </w:p>
          <w:p w:rsidR="00676067" w:rsidRDefault="00676067" w:rsidP="00E97692">
            <w:pPr>
              <w:spacing w:after="120"/>
              <w:jc w:val="center"/>
              <w:rPr>
                <w:b/>
                <w:color w:val="C00000"/>
                <w:sz w:val="20"/>
                <w:szCs w:val="20"/>
              </w:rPr>
            </w:pPr>
          </w:p>
          <w:p w:rsidR="00676067" w:rsidRDefault="00676067" w:rsidP="00E97692">
            <w:pPr>
              <w:spacing w:after="120"/>
              <w:jc w:val="center"/>
              <w:rPr>
                <w:b/>
                <w:color w:val="C00000"/>
                <w:sz w:val="20"/>
                <w:szCs w:val="20"/>
              </w:rPr>
            </w:pPr>
          </w:p>
          <w:p w:rsidR="00676067" w:rsidRDefault="00676067" w:rsidP="00E97692">
            <w:pPr>
              <w:spacing w:after="120"/>
              <w:jc w:val="center"/>
              <w:rPr>
                <w:b/>
                <w:color w:val="C00000"/>
                <w:sz w:val="20"/>
                <w:szCs w:val="20"/>
              </w:rPr>
            </w:pPr>
          </w:p>
          <w:p w:rsidR="00676067" w:rsidRDefault="00676067" w:rsidP="00E97692">
            <w:pPr>
              <w:spacing w:after="120"/>
              <w:jc w:val="center"/>
              <w:rPr>
                <w:b/>
                <w:color w:val="C00000"/>
                <w:sz w:val="20"/>
                <w:szCs w:val="20"/>
              </w:rPr>
            </w:pPr>
          </w:p>
          <w:p w:rsidR="00676067" w:rsidRDefault="00676067" w:rsidP="00E97692">
            <w:pPr>
              <w:spacing w:after="120"/>
              <w:jc w:val="center"/>
              <w:rPr>
                <w:b/>
                <w:color w:val="C00000"/>
                <w:sz w:val="20"/>
                <w:szCs w:val="20"/>
              </w:rPr>
            </w:pPr>
          </w:p>
          <w:p w:rsidR="00676067" w:rsidRDefault="00676067" w:rsidP="00E97692">
            <w:pPr>
              <w:spacing w:after="120"/>
              <w:jc w:val="center"/>
              <w:rPr>
                <w:b/>
                <w:color w:val="C00000"/>
                <w:sz w:val="20"/>
                <w:szCs w:val="20"/>
              </w:rPr>
            </w:pPr>
          </w:p>
          <w:p w:rsidR="00676067" w:rsidRDefault="00676067" w:rsidP="00E97692">
            <w:pPr>
              <w:spacing w:after="120"/>
              <w:jc w:val="center"/>
              <w:rPr>
                <w:b/>
                <w:color w:val="C00000"/>
                <w:sz w:val="20"/>
                <w:szCs w:val="20"/>
              </w:rPr>
            </w:pPr>
          </w:p>
          <w:p w:rsidR="007F7656" w:rsidRPr="00F36591" w:rsidRDefault="007F7656" w:rsidP="001222A3">
            <w:pPr>
              <w:spacing w:after="120"/>
              <w:rPr>
                <w:rFonts w:eastAsia="Times New Roman" w:cs="Arial"/>
                <w:b/>
                <w:color w:val="C00000"/>
                <w:sz w:val="20"/>
                <w:szCs w:val="20"/>
                <w:lang w:eastAsia="el-GR"/>
              </w:rPr>
            </w:pPr>
          </w:p>
          <w:p w:rsidR="00676067" w:rsidRPr="001F63A0" w:rsidRDefault="00676067" w:rsidP="007F7656">
            <w:pPr>
              <w:spacing w:after="120"/>
              <w:jc w:val="center"/>
              <w:rPr>
                <w:b/>
                <w:color w:val="C00000"/>
                <w:sz w:val="20"/>
                <w:szCs w:val="20"/>
              </w:rPr>
            </w:pPr>
            <w:r w:rsidRPr="001F63A0">
              <w:rPr>
                <w:rFonts w:eastAsia="Times New Roman" w:cs="Arial"/>
                <w:b/>
                <w:color w:val="C00000"/>
                <w:sz w:val="20"/>
                <w:szCs w:val="20"/>
                <w:lang w:eastAsia="el-GR"/>
              </w:rPr>
              <w:t xml:space="preserve">1.4 Ενίσχυση του νομοθετικού πλαισίου, πολιτικές για την ανάπτυξη της κλινικής έρευνας στην Ελλάδα και </w:t>
            </w:r>
            <w:r>
              <w:rPr>
                <w:rFonts w:eastAsia="Times New Roman" w:cs="Arial"/>
                <w:b/>
                <w:color w:val="C00000"/>
                <w:sz w:val="20"/>
                <w:szCs w:val="20"/>
                <w:lang w:eastAsia="el-GR"/>
              </w:rPr>
              <w:t xml:space="preserve">την </w:t>
            </w:r>
            <w:r w:rsidRPr="001F63A0">
              <w:rPr>
                <w:rFonts w:eastAsia="Times New Roman" w:cs="Arial"/>
                <w:b/>
                <w:color w:val="C00000"/>
                <w:sz w:val="20"/>
                <w:szCs w:val="20"/>
                <w:lang w:eastAsia="el-GR"/>
              </w:rPr>
              <w:t>αδειοδότηση</w:t>
            </w:r>
            <w:r>
              <w:rPr>
                <w:rFonts w:eastAsia="Times New Roman" w:cs="Arial"/>
                <w:b/>
                <w:color w:val="C00000"/>
                <w:sz w:val="20"/>
                <w:szCs w:val="20"/>
                <w:lang w:eastAsia="el-GR"/>
              </w:rPr>
              <w:t xml:space="preserve"> φαρμάκων</w:t>
            </w:r>
          </w:p>
        </w:tc>
        <w:tc>
          <w:tcPr>
            <w:tcW w:w="811" w:type="pct"/>
            <w:tcBorders>
              <w:top w:val="single" w:sz="4" w:space="0" w:color="auto"/>
              <w:left w:val="single" w:sz="4" w:space="0" w:color="auto"/>
              <w:bottom w:val="single" w:sz="4" w:space="0" w:color="auto"/>
              <w:right w:val="single" w:sz="4" w:space="0" w:color="auto"/>
            </w:tcBorders>
            <w:vAlign w:val="center"/>
          </w:tcPr>
          <w:p w:rsidR="00332A0E" w:rsidRDefault="00332A0E">
            <w:pPr>
              <w:spacing w:after="120"/>
              <w:jc w:val="center"/>
              <w:rPr>
                <w:rFonts w:eastAsia="Times New Roman" w:cs="Arial"/>
                <w:color w:val="C00000"/>
                <w:sz w:val="20"/>
                <w:szCs w:val="20"/>
                <w:lang w:eastAsia="el-GR"/>
              </w:rPr>
            </w:pPr>
          </w:p>
          <w:p w:rsidR="00332A0E" w:rsidRDefault="00332A0E">
            <w:pPr>
              <w:spacing w:after="120"/>
              <w:jc w:val="center"/>
              <w:rPr>
                <w:rFonts w:eastAsia="Times New Roman" w:cs="Arial"/>
                <w:color w:val="C00000"/>
                <w:sz w:val="20"/>
                <w:szCs w:val="20"/>
                <w:lang w:eastAsia="el-GR"/>
              </w:rPr>
            </w:pPr>
          </w:p>
          <w:p w:rsidR="00332A0E" w:rsidRDefault="00332A0E">
            <w:pPr>
              <w:spacing w:after="120"/>
              <w:jc w:val="center"/>
              <w:rPr>
                <w:rFonts w:eastAsia="Times New Roman" w:cs="Arial"/>
                <w:color w:val="C00000"/>
                <w:sz w:val="20"/>
                <w:szCs w:val="20"/>
                <w:lang w:eastAsia="el-GR"/>
              </w:rPr>
            </w:pPr>
          </w:p>
          <w:p w:rsidR="00332A0E" w:rsidRDefault="00332A0E">
            <w:pPr>
              <w:spacing w:after="120"/>
              <w:jc w:val="center"/>
              <w:rPr>
                <w:rFonts w:eastAsia="Times New Roman" w:cs="Arial"/>
                <w:color w:val="C00000"/>
                <w:sz w:val="20"/>
                <w:szCs w:val="20"/>
                <w:lang w:eastAsia="el-GR"/>
              </w:rPr>
            </w:pPr>
          </w:p>
          <w:p w:rsidR="00332A0E" w:rsidRDefault="00332A0E">
            <w:pPr>
              <w:spacing w:after="120"/>
              <w:jc w:val="center"/>
              <w:rPr>
                <w:rFonts w:eastAsia="Times New Roman" w:cs="Arial"/>
                <w:color w:val="C00000"/>
                <w:sz w:val="20"/>
                <w:szCs w:val="20"/>
                <w:lang w:eastAsia="el-GR"/>
              </w:rPr>
            </w:pPr>
          </w:p>
          <w:p w:rsidR="00332A0E" w:rsidRDefault="00332A0E">
            <w:pPr>
              <w:spacing w:after="120"/>
              <w:jc w:val="center"/>
              <w:rPr>
                <w:rFonts w:eastAsia="Times New Roman" w:cs="Arial"/>
                <w:color w:val="C00000"/>
                <w:sz w:val="20"/>
                <w:szCs w:val="20"/>
                <w:lang w:eastAsia="el-GR"/>
              </w:rPr>
            </w:pPr>
          </w:p>
          <w:p w:rsidR="00332A0E" w:rsidRDefault="00332A0E">
            <w:pPr>
              <w:spacing w:after="120"/>
              <w:rPr>
                <w:rFonts w:eastAsia="Times New Roman" w:cs="Arial"/>
                <w:color w:val="C00000"/>
                <w:sz w:val="20"/>
                <w:szCs w:val="20"/>
                <w:lang w:eastAsia="el-GR"/>
              </w:rPr>
            </w:pPr>
          </w:p>
          <w:p w:rsidR="00332A0E" w:rsidRDefault="00D33931">
            <w:pPr>
              <w:spacing w:after="120"/>
              <w:jc w:val="center"/>
              <w:rPr>
                <w:color w:val="C00000"/>
                <w:sz w:val="20"/>
                <w:szCs w:val="20"/>
              </w:rPr>
            </w:pPr>
            <w:r w:rsidRPr="00C81EE3">
              <w:rPr>
                <w:rFonts w:eastAsia="Times New Roman" w:cs="Arial"/>
                <w:color w:val="C00000"/>
                <w:sz w:val="20"/>
                <w:szCs w:val="20"/>
                <w:lang w:eastAsia="el-GR"/>
              </w:rPr>
              <w:t>1.4.1 Αξιοποίηση υπαρχουσών υποδομών κλινικής έρευνας για τη προσέλκυση ξένων επενδύσεων</w:t>
            </w:r>
          </w:p>
          <w:p w:rsidR="00332A0E" w:rsidRDefault="00332A0E">
            <w:pPr>
              <w:spacing w:after="120"/>
              <w:jc w:val="center"/>
              <w:rPr>
                <w:color w:val="C00000"/>
                <w:sz w:val="20"/>
                <w:szCs w:val="20"/>
              </w:rPr>
            </w:pPr>
          </w:p>
          <w:p w:rsidR="00332A0E" w:rsidRDefault="00332A0E">
            <w:pPr>
              <w:spacing w:after="120"/>
              <w:jc w:val="center"/>
              <w:rPr>
                <w:color w:val="C00000"/>
                <w:sz w:val="20"/>
                <w:szCs w:val="20"/>
              </w:rPr>
            </w:pPr>
          </w:p>
          <w:p w:rsidR="00332A0E" w:rsidRDefault="00332A0E">
            <w:pPr>
              <w:spacing w:after="120"/>
              <w:jc w:val="center"/>
              <w:rPr>
                <w:color w:val="C00000"/>
                <w:sz w:val="20"/>
                <w:szCs w:val="20"/>
              </w:rPr>
            </w:pPr>
          </w:p>
          <w:p w:rsidR="00332A0E" w:rsidRDefault="00332A0E">
            <w:pPr>
              <w:spacing w:after="120"/>
              <w:jc w:val="center"/>
              <w:rPr>
                <w:color w:val="C00000"/>
                <w:sz w:val="20"/>
                <w:szCs w:val="20"/>
              </w:rPr>
            </w:pPr>
          </w:p>
          <w:p w:rsidR="00332A0E" w:rsidRDefault="00332A0E">
            <w:pPr>
              <w:spacing w:after="120"/>
              <w:jc w:val="center"/>
              <w:rPr>
                <w:color w:val="C00000"/>
                <w:sz w:val="20"/>
                <w:szCs w:val="20"/>
              </w:rPr>
            </w:pPr>
          </w:p>
          <w:p w:rsidR="00332A0E" w:rsidRDefault="00332A0E">
            <w:pPr>
              <w:spacing w:after="120"/>
              <w:jc w:val="center"/>
              <w:rPr>
                <w:color w:val="C00000"/>
                <w:sz w:val="20"/>
                <w:szCs w:val="20"/>
              </w:rPr>
            </w:pPr>
          </w:p>
          <w:p w:rsidR="00332A0E" w:rsidRDefault="00332A0E">
            <w:pPr>
              <w:spacing w:after="120"/>
              <w:jc w:val="center"/>
              <w:rPr>
                <w:color w:val="C00000"/>
                <w:sz w:val="20"/>
                <w:szCs w:val="20"/>
              </w:rPr>
            </w:pPr>
          </w:p>
          <w:p w:rsidR="00332A0E" w:rsidRDefault="00332A0E">
            <w:pPr>
              <w:spacing w:after="120"/>
              <w:jc w:val="center"/>
              <w:rPr>
                <w:color w:val="C00000"/>
                <w:sz w:val="20"/>
                <w:szCs w:val="20"/>
              </w:rPr>
            </w:pPr>
          </w:p>
          <w:p w:rsidR="00332A0E" w:rsidRDefault="00332A0E">
            <w:pPr>
              <w:spacing w:after="120"/>
              <w:jc w:val="center"/>
              <w:rPr>
                <w:color w:val="C00000"/>
                <w:sz w:val="20"/>
                <w:szCs w:val="20"/>
              </w:rPr>
            </w:pPr>
          </w:p>
          <w:p w:rsidR="00332A0E" w:rsidRDefault="00332A0E">
            <w:pPr>
              <w:spacing w:after="120"/>
              <w:jc w:val="center"/>
              <w:rPr>
                <w:color w:val="C00000"/>
                <w:sz w:val="20"/>
                <w:szCs w:val="20"/>
              </w:rPr>
            </w:pPr>
          </w:p>
          <w:p w:rsidR="00332A0E" w:rsidRDefault="00332A0E">
            <w:pPr>
              <w:spacing w:after="120"/>
              <w:jc w:val="center"/>
              <w:rPr>
                <w:color w:val="C00000"/>
                <w:sz w:val="20"/>
                <w:szCs w:val="20"/>
              </w:rPr>
            </w:pPr>
          </w:p>
          <w:p w:rsidR="007F7656" w:rsidRPr="0058298F" w:rsidRDefault="007F7656" w:rsidP="001222A3">
            <w:pPr>
              <w:spacing w:after="120"/>
              <w:rPr>
                <w:rFonts w:eastAsia="Times New Roman" w:cs="Arial"/>
                <w:color w:val="C00000"/>
                <w:sz w:val="20"/>
                <w:szCs w:val="20"/>
                <w:lang w:eastAsia="el-GR"/>
              </w:rPr>
            </w:pPr>
          </w:p>
          <w:p w:rsidR="00332A0E" w:rsidRDefault="00676067" w:rsidP="007F7656">
            <w:pPr>
              <w:spacing w:after="120"/>
              <w:jc w:val="center"/>
              <w:rPr>
                <w:color w:val="C00000"/>
                <w:sz w:val="20"/>
                <w:szCs w:val="20"/>
              </w:rPr>
            </w:pPr>
            <w:r w:rsidRPr="00C81EE3">
              <w:rPr>
                <w:rFonts w:eastAsia="Times New Roman" w:cs="Arial"/>
                <w:color w:val="C00000"/>
                <w:sz w:val="20"/>
                <w:szCs w:val="20"/>
                <w:lang w:eastAsia="el-GR"/>
              </w:rPr>
              <w:t>1.4.1 Αξιοποίηση υπαρχουσών υποδομών κλινικής έρευνας για τη προσέλκυση ξένων επενδύσεων</w:t>
            </w:r>
          </w:p>
        </w:tc>
        <w:tc>
          <w:tcPr>
            <w:tcW w:w="1620" w:type="pct"/>
            <w:tcBorders>
              <w:top w:val="single" w:sz="4" w:space="0" w:color="auto"/>
              <w:left w:val="single" w:sz="4" w:space="0" w:color="auto"/>
              <w:bottom w:val="single" w:sz="4" w:space="0" w:color="auto"/>
              <w:right w:val="single" w:sz="4" w:space="0" w:color="auto"/>
            </w:tcBorders>
          </w:tcPr>
          <w:p w:rsidR="00D33931" w:rsidRPr="001E4343" w:rsidRDefault="00D33931" w:rsidP="00B65DE0">
            <w:pPr>
              <w:pStyle w:val="a4"/>
              <w:numPr>
                <w:ilvl w:val="0"/>
                <w:numId w:val="7"/>
              </w:numPr>
              <w:spacing w:after="120"/>
              <w:contextualSpacing w:val="0"/>
              <w:rPr>
                <w:sz w:val="20"/>
                <w:szCs w:val="20"/>
              </w:rPr>
            </w:pPr>
            <w:r w:rsidRPr="001E4343">
              <w:rPr>
                <w:sz w:val="20"/>
                <w:szCs w:val="20"/>
              </w:rPr>
              <w:t>Εφαρμογή ορθής κλινικής πρακτικής κατά τη διεξαγωγή κλινικών μελετών φαρμάκων με την</w:t>
            </w:r>
          </w:p>
          <w:p w:rsidR="00D33931" w:rsidRDefault="00D33931" w:rsidP="00753163">
            <w:pPr>
              <w:pStyle w:val="a4"/>
              <w:spacing w:after="120"/>
              <w:ind w:left="360"/>
              <w:contextualSpacing w:val="0"/>
              <w:rPr>
                <w:sz w:val="20"/>
                <w:szCs w:val="20"/>
              </w:rPr>
            </w:pPr>
            <w:r>
              <w:rPr>
                <w:sz w:val="20"/>
                <w:szCs w:val="20"/>
              </w:rPr>
              <w:t xml:space="preserve"> </w:t>
            </w:r>
            <w:r>
              <w:rPr>
                <w:b/>
                <w:sz w:val="20"/>
                <w:szCs w:val="20"/>
              </w:rPr>
              <w:t xml:space="preserve">Υ.Α.ΔΥΓ3/89292/31.12.2003 (ΦΕΚ Β’1973), </w:t>
            </w:r>
          </w:p>
          <w:p w:rsidR="00D33931" w:rsidRDefault="00D33931" w:rsidP="00753163">
            <w:pPr>
              <w:pStyle w:val="a4"/>
              <w:spacing w:after="120"/>
              <w:ind w:left="360"/>
              <w:contextualSpacing w:val="0"/>
              <w:rPr>
                <w:b/>
                <w:sz w:val="20"/>
                <w:szCs w:val="20"/>
              </w:rPr>
            </w:pPr>
            <w:r>
              <w:rPr>
                <w:b/>
                <w:sz w:val="20"/>
                <w:szCs w:val="20"/>
              </w:rPr>
              <w:t>Υ.Α ΔΥΓ3/79602/25.01.07 (ΦΕΚ 64Β’)</w:t>
            </w:r>
            <w:r>
              <w:rPr>
                <w:sz w:val="20"/>
                <w:szCs w:val="20"/>
              </w:rPr>
              <w:t xml:space="preserve"> </w:t>
            </w:r>
            <w:r>
              <w:rPr>
                <w:b/>
                <w:sz w:val="20"/>
                <w:szCs w:val="20"/>
              </w:rPr>
              <w:t xml:space="preserve">και </w:t>
            </w:r>
          </w:p>
          <w:p w:rsidR="00D33931" w:rsidRDefault="00D33931" w:rsidP="00753163">
            <w:pPr>
              <w:pStyle w:val="a4"/>
              <w:spacing w:after="120"/>
              <w:ind w:left="360"/>
              <w:contextualSpacing w:val="0"/>
              <w:rPr>
                <w:sz w:val="20"/>
                <w:szCs w:val="20"/>
              </w:rPr>
            </w:pPr>
            <w:r>
              <w:rPr>
                <w:b/>
                <w:sz w:val="20"/>
                <w:szCs w:val="20"/>
              </w:rPr>
              <w:t>Υ.Α. ΔΥΓ3(α)/οικ. 18910/21.03.2013 (ΦΕΚ 390).</w:t>
            </w:r>
            <w:r>
              <w:rPr>
                <w:sz w:val="20"/>
                <w:szCs w:val="20"/>
              </w:rPr>
              <w:t xml:space="preserve"> </w:t>
            </w:r>
          </w:p>
          <w:p w:rsidR="00D33931" w:rsidRPr="00B84054" w:rsidRDefault="00EA3013" w:rsidP="00753163">
            <w:pPr>
              <w:pStyle w:val="a4"/>
              <w:spacing w:after="120" w:line="276" w:lineRule="auto"/>
              <w:ind w:left="360"/>
              <w:contextualSpacing w:val="0"/>
              <w:rPr>
                <w:b/>
                <w:sz w:val="20"/>
                <w:szCs w:val="20"/>
              </w:rPr>
            </w:pPr>
            <w:r w:rsidRPr="00EA3013">
              <w:rPr>
                <w:b/>
                <w:sz w:val="20"/>
                <w:szCs w:val="20"/>
              </w:rPr>
              <w:t>ΥΑ ΔΥΓ3α/Γ.Π.οικ. 119442/30.12.2013 (</w:t>
            </w:r>
            <w:r w:rsidR="00D33931">
              <w:rPr>
                <w:b/>
                <w:sz w:val="20"/>
                <w:szCs w:val="20"/>
              </w:rPr>
              <w:t xml:space="preserve">ΦΕΚ </w:t>
            </w:r>
            <w:r w:rsidRPr="00EA3013">
              <w:rPr>
                <w:b/>
                <w:sz w:val="20"/>
                <w:szCs w:val="20"/>
              </w:rPr>
              <w:t>3338).</w:t>
            </w:r>
          </w:p>
          <w:p w:rsidR="00D33931" w:rsidRDefault="00D33931" w:rsidP="00B65DE0">
            <w:pPr>
              <w:pStyle w:val="a4"/>
              <w:numPr>
                <w:ilvl w:val="0"/>
                <w:numId w:val="7"/>
              </w:numPr>
              <w:spacing w:after="120"/>
              <w:contextualSpacing w:val="0"/>
              <w:rPr>
                <w:sz w:val="20"/>
                <w:szCs w:val="20"/>
              </w:rPr>
            </w:pPr>
            <w:r>
              <w:rPr>
                <w:sz w:val="20"/>
                <w:szCs w:val="20"/>
              </w:rPr>
              <w:t xml:space="preserve">Σύσταση της </w:t>
            </w:r>
            <w:r>
              <w:rPr>
                <w:b/>
                <w:sz w:val="20"/>
                <w:szCs w:val="20"/>
              </w:rPr>
              <w:t>Εθνικής Επιτροπής Δεοντολογίας (ΕΕΔ)</w:t>
            </w:r>
            <w:r>
              <w:rPr>
                <w:sz w:val="20"/>
                <w:szCs w:val="20"/>
              </w:rPr>
              <w:t xml:space="preserve"> </w:t>
            </w:r>
            <w:r>
              <w:rPr>
                <w:b/>
                <w:sz w:val="20"/>
                <w:szCs w:val="20"/>
              </w:rPr>
              <w:t>Υ.Α. ΔΥΓ3(α) 69150, ΦΕΚ 1503/07-10-2004)</w:t>
            </w:r>
          </w:p>
          <w:p w:rsidR="00D33931" w:rsidRDefault="00D33931" w:rsidP="00B65DE0">
            <w:pPr>
              <w:pStyle w:val="a4"/>
              <w:numPr>
                <w:ilvl w:val="0"/>
                <w:numId w:val="8"/>
              </w:numPr>
              <w:spacing w:after="120"/>
              <w:contextualSpacing w:val="0"/>
              <w:rPr>
                <w:b/>
                <w:sz w:val="20"/>
                <w:szCs w:val="20"/>
              </w:rPr>
            </w:pPr>
            <w:r>
              <w:rPr>
                <w:sz w:val="20"/>
                <w:szCs w:val="20"/>
              </w:rPr>
              <w:t xml:space="preserve">Αξιολόγηση προτάσεων και συνεχής παρακολούθηση παρεμβατικών κλινικών μελετών. </w:t>
            </w:r>
          </w:p>
          <w:p w:rsidR="00D33931" w:rsidRDefault="00D33931" w:rsidP="00B65DE0">
            <w:pPr>
              <w:pStyle w:val="a4"/>
              <w:numPr>
                <w:ilvl w:val="0"/>
                <w:numId w:val="8"/>
              </w:numPr>
              <w:spacing w:after="120"/>
              <w:contextualSpacing w:val="0"/>
              <w:rPr>
                <w:b/>
                <w:sz w:val="20"/>
                <w:szCs w:val="20"/>
              </w:rPr>
            </w:pPr>
            <w:r>
              <w:rPr>
                <w:sz w:val="20"/>
                <w:szCs w:val="20"/>
              </w:rPr>
              <w:t>3ετής θητεία με δυνατότητα ανανέωσης</w:t>
            </w:r>
            <w:r>
              <w:rPr>
                <w:b/>
                <w:sz w:val="20"/>
                <w:szCs w:val="20"/>
              </w:rPr>
              <w:t>.</w:t>
            </w:r>
          </w:p>
          <w:p w:rsidR="00D33931" w:rsidRDefault="00D33931" w:rsidP="00B65DE0">
            <w:pPr>
              <w:pStyle w:val="a4"/>
              <w:numPr>
                <w:ilvl w:val="1"/>
                <w:numId w:val="9"/>
              </w:numPr>
              <w:spacing w:after="120"/>
              <w:ind w:left="504"/>
              <w:contextualSpacing w:val="0"/>
              <w:rPr>
                <w:sz w:val="20"/>
                <w:szCs w:val="20"/>
              </w:rPr>
            </w:pPr>
            <w:r>
              <w:rPr>
                <w:sz w:val="20"/>
                <w:szCs w:val="20"/>
              </w:rPr>
              <w:t xml:space="preserve">Με το </w:t>
            </w:r>
            <w:r w:rsidRPr="00E24F07">
              <w:rPr>
                <w:b/>
                <w:sz w:val="20"/>
                <w:szCs w:val="20"/>
              </w:rPr>
              <w:t>άρθρο 18 πάρ. 2</w:t>
            </w:r>
            <w:r w:rsidRPr="005F4AA0">
              <w:rPr>
                <w:sz w:val="20"/>
                <w:szCs w:val="20"/>
              </w:rPr>
              <w:t xml:space="preserve"> του</w:t>
            </w:r>
            <w:r w:rsidRPr="00E24F07">
              <w:rPr>
                <w:b/>
                <w:sz w:val="20"/>
                <w:szCs w:val="20"/>
              </w:rPr>
              <w:t xml:space="preserve"> Ν. 2667/1998</w:t>
            </w:r>
            <w:r>
              <w:rPr>
                <w:sz w:val="20"/>
                <w:szCs w:val="20"/>
              </w:rPr>
              <w:t xml:space="preserve"> ή σύσταση της Εθνικής Επιτροπής Βιοηθικής με </w:t>
            </w:r>
            <w:r w:rsidRPr="006814F4">
              <w:rPr>
                <w:sz w:val="20"/>
                <w:szCs w:val="20"/>
              </w:rPr>
              <w:t>συμβουλευτικές αρμοδιότητες</w:t>
            </w:r>
            <w:r>
              <w:rPr>
                <w:sz w:val="20"/>
                <w:szCs w:val="20"/>
              </w:rPr>
              <w:t xml:space="preserve"> και αντικείμενο την </w:t>
            </w:r>
            <w:r w:rsidRPr="006814F4">
              <w:rPr>
                <w:sz w:val="20"/>
                <w:szCs w:val="20"/>
              </w:rPr>
              <w:t>παρακολούθηση και επεξεργασία ηθικών, κοινωνικών και νομικών ζητημάτων που προκύπτουν με εν</w:t>
            </w:r>
            <w:r>
              <w:rPr>
                <w:sz w:val="20"/>
                <w:szCs w:val="20"/>
              </w:rPr>
              <w:t>τεινό</w:t>
            </w:r>
            <w:r w:rsidRPr="006814F4">
              <w:rPr>
                <w:sz w:val="20"/>
                <w:szCs w:val="20"/>
              </w:rPr>
              <w:t>μενο ρυθμό από τη διαρκή εξέλιξη της βιολογίας, της βιοϊατρικής, της γενετικής και της βιοτεχνολογίας, εκδίδοντας σχετικές γνώμε</w:t>
            </w:r>
            <w:r>
              <w:rPr>
                <w:sz w:val="20"/>
                <w:szCs w:val="20"/>
              </w:rPr>
              <w:t xml:space="preserve">ς </w:t>
            </w:r>
            <w:hyperlink r:id="rId10" w:history="1">
              <w:r w:rsidRPr="006814F4">
                <w:rPr>
                  <w:rStyle w:val="-"/>
                  <w:sz w:val="20"/>
                  <w:szCs w:val="20"/>
                </w:rPr>
                <w:t>http://www.bioethics.gr</w:t>
              </w:r>
            </w:hyperlink>
            <w:r>
              <w:t>.</w:t>
            </w:r>
          </w:p>
        </w:tc>
        <w:tc>
          <w:tcPr>
            <w:tcW w:w="1719" w:type="pct"/>
            <w:tcBorders>
              <w:top w:val="single" w:sz="4" w:space="0" w:color="auto"/>
              <w:left w:val="single" w:sz="4" w:space="0" w:color="auto"/>
              <w:bottom w:val="single" w:sz="4" w:space="0" w:color="auto"/>
              <w:right w:val="single" w:sz="4" w:space="0" w:color="auto"/>
            </w:tcBorders>
          </w:tcPr>
          <w:p w:rsidR="00AA5BA2" w:rsidRPr="00A2363D" w:rsidRDefault="00AA5BA2" w:rsidP="00D62A49">
            <w:pPr>
              <w:pStyle w:val="a4"/>
              <w:numPr>
                <w:ilvl w:val="0"/>
                <w:numId w:val="2"/>
              </w:numPr>
              <w:spacing w:after="120"/>
              <w:ind w:left="175" w:hanging="175"/>
              <w:contextualSpacing w:val="0"/>
              <w:rPr>
                <w:rFonts w:eastAsia="Times New Roman" w:cs="Arial"/>
                <w:b/>
                <w:sz w:val="20"/>
                <w:szCs w:val="20"/>
                <w:lang w:eastAsia="el-GR"/>
              </w:rPr>
            </w:pPr>
            <w:r w:rsidRPr="00A2363D">
              <w:rPr>
                <w:rFonts w:eastAsia="Times New Roman" w:cs="Arial"/>
                <w:sz w:val="20"/>
                <w:szCs w:val="20"/>
                <w:lang w:eastAsia="el-GR"/>
              </w:rPr>
              <w:t>Δημιουργία θεσμικού πλαισίου στην Ελλάδα, για τη διεξαγωγή μη παρεμβατικών μελετών οι οποίες αποτελούν αναπόσπαστο τμήμα της κλινικής έρευνας.</w:t>
            </w:r>
            <w:r w:rsidR="00CC5270" w:rsidRPr="00A2363D">
              <w:rPr>
                <w:rFonts w:eastAsia="Times New Roman" w:cs="Arial"/>
                <w:sz w:val="20"/>
                <w:szCs w:val="20"/>
                <w:lang w:eastAsia="el-GR"/>
              </w:rPr>
              <w:t xml:space="preserve"> </w:t>
            </w:r>
            <w:r w:rsidR="00CC5270" w:rsidRPr="00A2363D">
              <w:rPr>
                <w:rFonts w:eastAsia="Times New Roman" w:cs="Arial"/>
                <w:b/>
                <w:color w:val="FF0000"/>
                <w:sz w:val="20"/>
                <w:szCs w:val="20"/>
                <w:lang w:val="en-US" w:eastAsia="el-GR"/>
              </w:rPr>
              <w:t>S</w:t>
            </w:r>
            <w:r w:rsidR="00CC5270" w:rsidRPr="00F36591">
              <w:rPr>
                <w:rFonts w:eastAsia="Times New Roman" w:cs="Arial"/>
                <w:b/>
                <w:color w:val="FF0000"/>
                <w:sz w:val="20"/>
                <w:szCs w:val="20"/>
                <w:lang w:eastAsia="el-GR"/>
              </w:rPr>
              <w:t>/</w:t>
            </w:r>
            <w:r w:rsidR="00CC5270" w:rsidRPr="00A2363D">
              <w:rPr>
                <w:rFonts w:eastAsia="Times New Roman" w:cs="Arial"/>
                <w:b/>
                <w:color w:val="FF0000"/>
                <w:sz w:val="20"/>
                <w:szCs w:val="20"/>
                <w:lang w:val="en-US" w:eastAsia="el-GR"/>
              </w:rPr>
              <w:t>YY</w:t>
            </w:r>
          </w:p>
          <w:p w:rsidR="00AA5BA2" w:rsidRPr="00A94807" w:rsidRDefault="00AA5BA2" w:rsidP="00D62A49">
            <w:pPr>
              <w:pStyle w:val="a4"/>
              <w:numPr>
                <w:ilvl w:val="0"/>
                <w:numId w:val="2"/>
              </w:numPr>
              <w:spacing w:after="120"/>
              <w:ind w:left="175" w:hanging="175"/>
              <w:contextualSpacing w:val="0"/>
              <w:rPr>
                <w:rFonts w:eastAsia="Times New Roman" w:cs="Arial"/>
                <w:b/>
                <w:color w:val="000000" w:themeColor="text1"/>
                <w:sz w:val="20"/>
                <w:szCs w:val="20"/>
                <w:lang w:val="en-US" w:eastAsia="el-GR"/>
              </w:rPr>
            </w:pPr>
            <w:r w:rsidRPr="00A94807">
              <w:rPr>
                <w:rFonts w:eastAsia="Times New Roman" w:cs="Arial"/>
                <w:color w:val="000000" w:themeColor="text1"/>
                <w:sz w:val="20"/>
                <w:szCs w:val="20"/>
                <w:lang w:eastAsia="el-GR"/>
              </w:rPr>
              <w:t xml:space="preserve">Διαρκής εναρμόνιση της ελληνικής με την ευρωπαϊκή νομοθεσία αναφορικά με τη διεξαγωγή κλινικών μελετών φαρμάκων. </w:t>
            </w:r>
            <w:r w:rsidR="00CC5270" w:rsidRPr="00A94807">
              <w:rPr>
                <w:rFonts w:eastAsia="Times New Roman" w:cs="Arial"/>
                <w:b/>
                <w:color w:val="FF0000"/>
                <w:sz w:val="20"/>
                <w:szCs w:val="20"/>
                <w:lang w:val="en-US" w:eastAsia="el-GR"/>
              </w:rPr>
              <w:t>S/YY</w:t>
            </w:r>
          </w:p>
          <w:p w:rsidR="00AA5BA2" w:rsidRPr="00A94807" w:rsidRDefault="00AA5BA2" w:rsidP="00D62A49">
            <w:pPr>
              <w:pStyle w:val="a4"/>
              <w:numPr>
                <w:ilvl w:val="0"/>
                <w:numId w:val="2"/>
              </w:numPr>
              <w:spacing w:after="120"/>
              <w:ind w:left="175" w:hanging="175"/>
              <w:contextualSpacing w:val="0"/>
              <w:rPr>
                <w:rFonts w:eastAsia="Times New Roman" w:cs="Arial"/>
                <w:b/>
                <w:color w:val="000000" w:themeColor="text1"/>
                <w:sz w:val="20"/>
                <w:szCs w:val="20"/>
                <w:lang w:eastAsia="el-GR"/>
              </w:rPr>
            </w:pPr>
            <w:r w:rsidRPr="00A94807">
              <w:rPr>
                <w:rFonts w:eastAsia="Times New Roman" w:cs="Arial"/>
                <w:color w:val="000000" w:themeColor="text1"/>
                <w:sz w:val="20"/>
                <w:szCs w:val="20"/>
                <w:lang w:eastAsia="el-GR"/>
              </w:rPr>
              <w:t>Επανεξέταση του θεσμικού πλαισίου, οργάνωση και στελέχωση μονάδων υγείας με κατάλληλη υποδομή για την πραγματοποίηση διεθνών μελετών φάσης 1 (σήμερα δεν υφίσταται καθόλου).</w:t>
            </w:r>
            <w:r w:rsidR="00CC5270" w:rsidRPr="00A94807">
              <w:rPr>
                <w:rFonts w:eastAsia="Times New Roman" w:cs="Arial"/>
                <w:color w:val="000000" w:themeColor="text1"/>
                <w:sz w:val="20"/>
                <w:szCs w:val="20"/>
                <w:lang w:eastAsia="el-GR"/>
              </w:rPr>
              <w:t xml:space="preserve"> </w:t>
            </w:r>
            <w:r w:rsidR="00CC5270" w:rsidRPr="00A94807">
              <w:rPr>
                <w:rFonts w:eastAsia="Times New Roman" w:cs="Arial"/>
                <w:b/>
                <w:color w:val="FF0000"/>
                <w:sz w:val="20"/>
                <w:szCs w:val="20"/>
                <w:lang w:val="en-US" w:eastAsia="el-GR"/>
              </w:rPr>
              <w:t>M/YY</w:t>
            </w:r>
          </w:p>
          <w:p w:rsidR="00AA5BA2" w:rsidRPr="00A94807" w:rsidRDefault="00234B9D" w:rsidP="00D62A49">
            <w:pPr>
              <w:pStyle w:val="a4"/>
              <w:numPr>
                <w:ilvl w:val="0"/>
                <w:numId w:val="2"/>
              </w:numPr>
              <w:spacing w:after="120"/>
              <w:ind w:left="175" w:hanging="175"/>
              <w:contextualSpacing w:val="0"/>
              <w:rPr>
                <w:rFonts w:eastAsia="Times New Roman" w:cs="Arial"/>
                <w:b/>
                <w:color w:val="000000" w:themeColor="text1"/>
                <w:sz w:val="20"/>
                <w:szCs w:val="20"/>
                <w:lang w:eastAsia="el-GR"/>
              </w:rPr>
            </w:pPr>
            <w:r w:rsidRPr="00A94807">
              <w:rPr>
                <w:rFonts w:eastAsia="Times New Roman" w:cs="Arial"/>
                <w:color w:val="000000" w:themeColor="text1"/>
                <w:sz w:val="20"/>
                <w:szCs w:val="20"/>
                <w:lang w:eastAsia="el-GR"/>
              </w:rPr>
              <w:t>Αξιοποίηση κινήτρων</w:t>
            </w:r>
            <w:r w:rsidR="00AA5BA2" w:rsidRPr="00A94807">
              <w:rPr>
                <w:rFonts w:eastAsia="Times New Roman" w:cs="Arial"/>
                <w:color w:val="000000" w:themeColor="text1"/>
                <w:sz w:val="20"/>
                <w:szCs w:val="20"/>
                <w:lang w:eastAsia="el-GR"/>
              </w:rPr>
              <w:t xml:space="preserve"> ερευνητικών κοινοπραξιών (cooperative research group) που να επιταχύνουν τη μεταφορά τεχνολογίας από τη βασική και τη κλινική έρευνα στις εμπορικές εφαρμογές έτσι ώστε όλοι οι εμπλεκόμενοι φορείς να έχουν μια καλύτερη κατανόηση ως προς τα προβλήματα που πρέπει να επιλύσουν και τα οποία μπορεί να παρουσιαστούν σε διάφορα στάδια αυτής της διαδικασίας.</w:t>
            </w:r>
            <w:r w:rsidRPr="00A94807">
              <w:rPr>
                <w:rFonts w:eastAsia="Times New Roman" w:cs="Arial"/>
                <w:color w:val="000000" w:themeColor="text1"/>
                <w:sz w:val="20"/>
                <w:szCs w:val="20"/>
                <w:lang w:eastAsia="el-GR"/>
              </w:rPr>
              <w:t xml:space="preserve"> </w:t>
            </w:r>
            <w:r w:rsidRPr="00A94807">
              <w:rPr>
                <w:rFonts w:eastAsia="Times New Roman" w:cs="Arial"/>
                <w:b/>
                <w:color w:val="FF0000"/>
                <w:sz w:val="20"/>
                <w:szCs w:val="20"/>
                <w:lang w:val="en-US" w:eastAsia="el-GR"/>
              </w:rPr>
              <w:t>S</w:t>
            </w:r>
            <w:r w:rsidRPr="00A94807">
              <w:rPr>
                <w:rFonts w:eastAsia="Times New Roman" w:cs="Arial"/>
                <w:b/>
                <w:color w:val="FF0000"/>
                <w:sz w:val="20"/>
                <w:szCs w:val="20"/>
                <w:lang w:eastAsia="el-GR"/>
              </w:rPr>
              <w:t>/ΓΓΕΤ, ΥΠΑΝ</w:t>
            </w:r>
          </w:p>
          <w:p w:rsidR="00AA5BA2" w:rsidRDefault="00AA5BA2" w:rsidP="00D62A49">
            <w:pPr>
              <w:pStyle w:val="a4"/>
              <w:numPr>
                <w:ilvl w:val="0"/>
                <w:numId w:val="2"/>
              </w:numPr>
              <w:spacing w:after="120"/>
              <w:ind w:left="176" w:hanging="176"/>
              <w:contextualSpacing w:val="0"/>
              <w:rPr>
                <w:rFonts w:eastAsia="Times New Roman" w:cs="Arial"/>
                <w:color w:val="000000"/>
                <w:sz w:val="20"/>
                <w:szCs w:val="20"/>
                <w:lang w:eastAsia="el-GR"/>
              </w:rPr>
            </w:pPr>
            <w:r w:rsidRPr="00FC7BC9">
              <w:rPr>
                <w:rFonts w:eastAsia="Times New Roman" w:cs="Arial"/>
                <w:color w:val="000000"/>
                <w:sz w:val="20"/>
                <w:szCs w:val="20"/>
                <w:lang w:eastAsia="el-GR"/>
              </w:rPr>
              <w:t xml:space="preserve">Αναγνώριση της κλινικής έρευνας ως επιστημονικής και τεχνολογικής έρευνας, με στόχο τη φορολογική αναγνώριση των σχετικών δαπανών και την </w:t>
            </w:r>
            <w:r w:rsidRPr="00A2363D">
              <w:rPr>
                <w:rFonts w:eastAsia="Times New Roman" w:cs="Arial"/>
                <w:color w:val="000000"/>
                <w:sz w:val="20"/>
                <w:szCs w:val="20"/>
                <w:lang w:eastAsia="el-GR"/>
              </w:rPr>
              <w:t>παροχή κινήτρων για εγχώρια ανάπτυξη και επένδυ</w:t>
            </w:r>
            <w:r w:rsidRPr="00FC7BC9">
              <w:rPr>
                <w:rFonts w:eastAsia="Times New Roman" w:cs="Arial"/>
                <w:color w:val="000000"/>
                <w:sz w:val="20"/>
                <w:szCs w:val="20"/>
                <w:lang w:eastAsia="el-GR"/>
              </w:rPr>
              <w:t>ση στην έρευνα</w:t>
            </w:r>
            <w:r>
              <w:rPr>
                <w:rFonts w:eastAsia="Times New Roman" w:cs="Arial"/>
                <w:color w:val="000000"/>
                <w:sz w:val="20"/>
                <w:szCs w:val="20"/>
                <w:lang w:eastAsia="el-GR"/>
              </w:rPr>
              <w:t>.</w:t>
            </w:r>
            <w:r w:rsidR="00234B9D" w:rsidRPr="00234B9D">
              <w:rPr>
                <w:rFonts w:eastAsia="Times New Roman" w:cs="Arial"/>
                <w:color w:val="000000"/>
                <w:sz w:val="20"/>
                <w:szCs w:val="20"/>
                <w:lang w:eastAsia="el-GR"/>
              </w:rPr>
              <w:t xml:space="preserve"> </w:t>
            </w:r>
            <w:r w:rsidR="001D58EF" w:rsidRPr="00275DDE">
              <w:rPr>
                <w:rFonts w:eastAsia="Times New Roman" w:cs="Arial"/>
                <w:b/>
                <w:color w:val="FF0000"/>
                <w:sz w:val="20"/>
                <w:szCs w:val="20"/>
                <w:lang w:val="en-US" w:eastAsia="el-GR"/>
              </w:rPr>
              <w:t>M</w:t>
            </w:r>
            <w:r w:rsidR="001D58EF" w:rsidRPr="00E96599">
              <w:rPr>
                <w:rFonts w:eastAsia="Times New Roman" w:cs="Arial"/>
                <w:b/>
                <w:color w:val="FF0000"/>
                <w:sz w:val="20"/>
                <w:szCs w:val="20"/>
                <w:lang w:eastAsia="el-GR"/>
              </w:rPr>
              <w:t>/</w:t>
            </w:r>
            <w:r w:rsidR="001D58EF" w:rsidRPr="00275DDE">
              <w:rPr>
                <w:rFonts w:eastAsia="Times New Roman" w:cs="Arial"/>
                <w:b/>
                <w:color w:val="FF0000"/>
                <w:sz w:val="20"/>
                <w:szCs w:val="20"/>
                <w:lang w:val="en-US" w:eastAsia="el-GR"/>
              </w:rPr>
              <w:t>Y</w:t>
            </w:r>
            <w:r w:rsidR="001D58EF" w:rsidRPr="00275DDE">
              <w:rPr>
                <w:rFonts w:eastAsia="Times New Roman" w:cs="Arial"/>
                <w:b/>
                <w:color w:val="FF0000"/>
                <w:sz w:val="20"/>
                <w:szCs w:val="20"/>
                <w:lang w:eastAsia="el-GR"/>
              </w:rPr>
              <w:t>Π. ΟΙΚ.</w:t>
            </w:r>
          </w:p>
          <w:p w:rsidR="00AA5BA2" w:rsidRPr="00275DDE" w:rsidRDefault="00AA5BA2" w:rsidP="00D62A49">
            <w:pPr>
              <w:pStyle w:val="a4"/>
              <w:numPr>
                <w:ilvl w:val="0"/>
                <w:numId w:val="2"/>
              </w:numPr>
              <w:spacing w:after="120"/>
              <w:ind w:left="176" w:hanging="176"/>
              <w:contextualSpacing w:val="0"/>
              <w:rPr>
                <w:rFonts w:eastAsia="Times New Roman" w:cs="Arial"/>
                <w:b/>
                <w:color w:val="000000"/>
                <w:sz w:val="20"/>
                <w:szCs w:val="20"/>
                <w:lang w:eastAsia="el-GR"/>
              </w:rPr>
            </w:pPr>
            <w:r w:rsidRPr="008860D7">
              <w:rPr>
                <w:rFonts w:eastAsia="Times New Roman" w:cs="Arial"/>
                <w:color w:val="000000"/>
                <w:sz w:val="20"/>
                <w:szCs w:val="20"/>
                <w:lang w:eastAsia="el-GR"/>
              </w:rPr>
              <w:t>Στελέχωση της ΕΕΔ με επιστημονικό προσωπικό κατάλληλα καταρτισμένο για την έγκριση και την παρακολούθηση κλινικών ερευνών που να μπορούν να διαχειρίζονται κανονιστικά ζητήματα και θέματα βιοηθικής</w:t>
            </w:r>
            <w:r w:rsidRPr="00835F8D">
              <w:rPr>
                <w:rFonts w:eastAsia="Times New Roman" w:cs="Arial"/>
                <w:color w:val="000000"/>
                <w:sz w:val="20"/>
                <w:szCs w:val="20"/>
                <w:lang w:eastAsia="el-GR"/>
              </w:rPr>
              <w:t>.</w:t>
            </w:r>
            <w:r w:rsidR="001D58EF" w:rsidRPr="001D58EF">
              <w:rPr>
                <w:rFonts w:eastAsia="Times New Roman" w:cs="Arial"/>
                <w:color w:val="000000"/>
                <w:sz w:val="20"/>
                <w:szCs w:val="20"/>
                <w:lang w:eastAsia="el-GR"/>
              </w:rPr>
              <w:t xml:space="preserve"> </w:t>
            </w:r>
            <w:r w:rsidR="001D58EF" w:rsidRPr="00275DDE">
              <w:rPr>
                <w:rFonts w:eastAsia="Times New Roman" w:cs="Arial"/>
                <w:b/>
                <w:color w:val="FF0000"/>
                <w:sz w:val="20"/>
                <w:szCs w:val="20"/>
                <w:lang w:val="en-US" w:eastAsia="el-GR"/>
              </w:rPr>
              <w:t>S</w:t>
            </w:r>
            <w:r w:rsidR="001D58EF" w:rsidRPr="00A2363D">
              <w:rPr>
                <w:rFonts w:eastAsia="Times New Roman" w:cs="Arial"/>
                <w:b/>
                <w:color w:val="FF0000"/>
                <w:sz w:val="20"/>
                <w:szCs w:val="20"/>
                <w:lang w:eastAsia="el-GR"/>
              </w:rPr>
              <w:t>/</w:t>
            </w:r>
            <w:r w:rsidR="001D58EF" w:rsidRPr="00275DDE">
              <w:rPr>
                <w:rFonts w:eastAsia="Times New Roman" w:cs="Arial"/>
                <w:b/>
                <w:color w:val="FF0000"/>
                <w:sz w:val="20"/>
                <w:szCs w:val="20"/>
                <w:lang w:eastAsia="el-GR"/>
              </w:rPr>
              <w:t>ΥΥ</w:t>
            </w:r>
          </w:p>
          <w:p w:rsidR="00D33931" w:rsidRPr="00AA5BA2" w:rsidRDefault="00AA5BA2" w:rsidP="00D62A49">
            <w:pPr>
              <w:pStyle w:val="a4"/>
              <w:numPr>
                <w:ilvl w:val="0"/>
                <w:numId w:val="2"/>
              </w:numPr>
              <w:spacing w:after="120"/>
              <w:ind w:left="176" w:hanging="176"/>
              <w:contextualSpacing w:val="0"/>
              <w:rPr>
                <w:rFonts w:eastAsia="Times New Roman" w:cs="Arial"/>
                <w:color w:val="000000"/>
                <w:sz w:val="20"/>
                <w:szCs w:val="20"/>
                <w:lang w:eastAsia="el-GR"/>
              </w:rPr>
            </w:pPr>
            <w:r w:rsidRPr="008860D7">
              <w:rPr>
                <w:rFonts w:eastAsia="Times New Roman" w:cs="Arial"/>
                <w:color w:val="000000"/>
                <w:sz w:val="20"/>
                <w:szCs w:val="20"/>
                <w:lang w:eastAsia="el-GR"/>
              </w:rPr>
              <w:t>Επέκταση της λειτουργίας της Εθνικής Επιτροπής Δεοντολογίας για μη παρεμβατικές κλινικές δοκιμές, διαγνωστικές, χειρουργικές τεχνικές κλπ</w:t>
            </w:r>
            <w:r w:rsidRPr="00835F8D">
              <w:rPr>
                <w:rFonts w:eastAsia="Times New Roman" w:cs="Arial"/>
                <w:color w:val="000000"/>
                <w:sz w:val="20"/>
                <w:szCs w:val="20"/>
                <w:lang w:eastAsia="el-GR"/>
              </w:rPr>
              <w:t>.</w:t>
            </w:r>
            <w:r>
              <w:rPr>
                <w:rFonts w:eastAsia="Times New Roman" w:cs="Arial"/>
                <w:color w:val="000000"/>
                <w:sz w:val="20"/>
                <w:szCs w:val="20"/>
                <w:lang w:eastAsia="el-GR"/>
              </w:rPr>
              <w:t xml:space="preserve"> με τη δημιουργία καταλλήλων υποεπιτροπών ώστε να μην επηρεαστεί η απόδοση της όσον αφορά στις παρεμβατικές κλινικές μελέτες.</w:t>
            </w:r>
            <w:r w:rsidR="001D58EF">
              <w:rPr>
                <w:rFonts w:eastAsia="Times New Roman" w:cs="Arial"/>
                <w:color w:val="000000"/>
                <w:sz w:val="20"/>
                <w:szCs w:val="20"/>
                <w:lang w:eastAsia="el-GR"/>
              </w:rPr>
              <w:t xml:space="preserve"> </w:t>
            </w:r>
            <w:r w:rsidR="001D58EF" w:rsidRPr="00275DDE">
              <w:rPr>
                <w:rFonts w:eastAsia="Times New Roman" w:cs="Arial"/>
                <w:b/>
                <w:color w:val="FF0000"/>
                <w:sz w:val="20"/>
                <w:szCs w:val="20"/>
                <w:lang w:val="en-US" w:eastAsia="el-GR"/>
              </w:rPr>
              <w:t>S/</w:t>
            </w:r>
            <w:r w:rsidR="001D58EF" w:rsidRPr="00275DDE">
              <w:rPr>
                <w:rFonts w:eastAsia="Times New Roman" w:cs="Arial"/>
                <w:b/>
                <w:color w:val="FF0000"/>
                <w:sz w:val="20"/>
                <w:szCs w:val="20"/>
                <w:lang w:eastAsia="el-GR"/>
              </w:rPr>
              <w:t>ΥΥ</w:t>
            </w:r>
          </w:p>
        </w:tc>
      </w:tr>
    </w:tbl>
    <w:p w:rsidR="00BD1BA6" w:rsidRPr="00830DC2" w:rsidRDefault="001F63A0" w:rsidP="00B32BEB">
      <w:pPr>
        <w:jc w:val="left"/>
        <w:rPr>
          <w:rFonts w:eastAsia="Times New Roman" w:cs="Arial"/>
          <w:b/>
          <w:bCs/>
          <w:sz w:val="28"/>
          <w:szCs w:val="20"/>
          <w:lang w:eastAsia="el-GR"/>
        </w:rPr>
      </w:pPr>
      <w:r>
        <w:rPr>
          <w:rFonts w:eastAsia="Times New Roman" w:cs="Arial"/>
          <w:b/>
          <w:bCs/>
          <w:sz w:val="20"/>
          <w:szCs w:val="20"/>
          <w:lang w:eastAsia="el-GR"/>
        </w:rPr>
        <w:br w:type="page"/>
      </w:r>
    </w:p>
    <w:tbl>
      <w:tblPr>
        <w:tblStyle w:val="a3"/>
        <w:tblW w:w="5088" w:type="pct"/>
        <w:tblLook w:val="04A0" w:firstRow="1" w:lastRow="0" w:firstColumn="1" w:lastColumn="0" w:noHBand="0" w:noVBand="1"/>
      </w:tblPr>
      <w:tblGrid>
        <w:gridCol w:w="3427"/>
        <w:gridCol w:w="2342"/>
        <w:gridCol w:w="4200"/>
        <w:gridCol w:w="4454"/>
      </w:tblGrid>
      <w:tr w:rsidR="00F82F14" w:rsidRPr="002B3073" w:rsidTr="008964DB">
        <w:trPr>
          <w:tblHeader/>
        </w:trPr>
        <w:tc>
          <w:tcPr>
            <w:tcW w:w="5000" w:type="pct"/>
            <w:gridSpan w:val="4"/>
            <w:shd w:val="clear" w:color="auto" w:fill="C6D9F1" w:themeFill="text2" w:themeFillTint="33"/>
            <w:vAlign w:val="center"/>
            <w:hideMark/>
          </w:tcPr>
          <w:p w:rsidR="00332A0E" w:rsidRDefault="00F82F14">
            <w:pPr>
              <w:pStyle w:val="a4"/>
              <w:keepNext/>
              <w:shd w:val="clear" w:color="auto" w:fill="D9D9D9" w:themeFill="background1" w:themeFillShade="D9"/>
              <w:spacing w:before="120" w:after="120"/>
              <w:contextualSpacing w:val="0"/>
              <w:rPr>
                <w:rFonts w:eastAsia="Times New Roman" w:cs="Arial"/>
                <w:b/>
                <w:bCs/>
                <w:sz w:val="28"/>
                <w:szCs w:val="20"/>
                <w:lang w:eastAsia="el-GR"/>
              </w:rPr>
            </w:pPr>
            <w:r w:rsidRPr="00830DC2">
              <w:rPr>
                <w:rFonts w:eastAsia="Times New Roman" w:cs="Arial"/>
                <w:b/>
                <w:bCs/>
                <w:sz w:val="28"/>
                <w:szCs w:val="20"/>
                <w:lang w:eastAsia="el-GR"/>
              </w:rPr>
              <w:t xml:space="preserve">ΠΥΛΩΝΑΣ </w:t>
            </w:r>
            <w:r w:rsidR="00387C69" w:rsidRPr="00830DC2">
              <w:rPr>
                <w:rFonts w:eastAsia="Times New Roman" w:cs="Arial"/>
                <w:b/>
                <w:bCs/>
                <w:sz w:val="28"/>
                <w:szCs w:val="20"/>
                <w:lang w:eastAsia="el-GR"/>
              </w:rPr>
              <w:fldChar w:fldCharType="begin"/>
            </w:r>
            <w:r w:rsidRPr="00830DC2">
              <w:rPr>
                <w:rFonts w:eastAsia="Times New Roman" w:cs="Arial"/>
                <w:b/>
                <w:bCs/>
                <w:sz w:val="28"/>
                <w:szCs w:val="20"/>
                <w:lang w:eastAsia="el-GR"/>
              </w:rPr>
              <w:instrText xml:space="preserve"> SEQ Πυλώνας \* ARABIC </w:instrText>
            </w:r>
            <w:r w:rsidR="00387C69" w:rsidRPr="00830DC2">
              <w:rPr>
                <w:rFonts w:eastAsia="Times New Roman" w:cs="Arial"/>
                <w:b/>
                <w:bCs/>
                <w:sz w:val="28"/>
                <w:szCs w:val="20"/>
                <w:lang w:eastAsia="el-GR"/>
              </w:rPr>
              <w:fldChar w:fldCharType="separate"/>
            </w:r>
            <w:r>
              <w:rPr>
                <w:rFonts w:eastAsia="Times New Roman" w:cs="Arial"/>
                <w:b/>
                <w:bCs/>
                <w:sz w:val="28"/>
                <w:szCs w:val="20"/>
                <w:lang w:eastAsia="el-GR"/>
              </w:rPr>
              <w:t>2</w:t>
            </w:r>
            <w:r w:rsidR="00387C69" w:rsidRPr="00830DC2">
              <w:rPr>
                <w:rFonts w:eastAsia="Times New Roman" w:cs="Arial"/>
                <w:b/>
                <w:bCs/>
                <w:sz w:val="28"/>
                <w:szCs w:val="20"/>
                <w:lang w:eastAsia="el-GR"/>
              </w:rPr>
              <w:fldChar w:fldCharType="end"/>
            </w:r>
            <w:r>
              <w:rPr>
                <w:rFonts w:eastAsia="Times New Roman" w:cs="Arial"/>
                <w:b/>
                <w:bCs/>
                <w:sz w:val="28"/>
                <w:szCs w:val="20"/>
                <w:lang w:eastAsia="el-GR"/>
              </w:rPr>
              <w:t xml:space="preserve">: </w:t>
            </w:r>
            <w:r w:rsidRPr="00830DC2">
              <w:rPr>
                <w:rFonts w:eastAsia="Times New Roman" w:cs="Arial"/>
                <w:b/>
                <w:bCs/>
                <w:sz w:val="28"/>
                <w:szCs w:val="20"/>
                <w:lang w:eastAsia="el-GR"/>
              </w:rPr>
              <w:t xml:space="preserve"> Παραγωγή και Εξαγωγές</w:t>
            </w:r>
          </w:p>
        </w:tc>
      </w:tr>
      <w:tr w:rsidR="00C03D6D" w:rsidTr="008964DB">
        <w:trPr>
          <w:tblHeader/>
        </w:trPr>
        <w:tc>
          <w:tcPr>
            <w:tcW w:w="1188" w:type="pct"/>
            <w:shd w:val="clear" w:color="auto" w:fill="C6D9F1" w:themeFill="text2" w:themeFillTint="33"/>
            <w:vAlign w:val="center"/>
            <w:hideMark/>
          </w:tcPr>
          <w:p w:rsidR="00C03D6D" w:rsidRDefault="00C03D6D" w:rsidP="009C68B1">
            <w:pPr>
              <w:spacing w:after="120"/>
              <w:jc w:val="center"/>
              <w:rPr>
                <w:rFonts w:eastAsia="Times New Roman" w:cs="Arial"/>
                <w:b/>
                <w:bCs/>
                <w:color w:val="000000"/>
                <w:sz w:val="20"/>
                <w:szCs w:val="20"/>
                <w:lang w:eastAsia="el-GR"/>
              </w:rPr>
            </w:pPr>
            <w:r>
              <w:rPr>
                <w:rFonts w:eastAsia="Times New Roman" w:cs="Arial"/>
                <w:b/>
                <w:bCs/>
                <w:color w:val="000000"/>
                <w:sz w:val="20"/>
                <w:szCs w:val="20"/>
                <w:lang w:eastAsia="el-GR"/>
              </w:rPr>
              <w:t>ΠΟΛΙΤΙΚΕΣ</w:t>
            </w:r>
          </w:p>
        </w:tc>
        <w:tc>
          <w:tcPr>
            <w:tcW w:w="812" w:type="pct"/>
            <w:shd w:val="clear" w:color="auto" w:fill="C6D9F1" w:themeFill="text2" w:themeFillTint="33"/>
            <w:vAlign w:val="center"/>
            <w:hideMark/>
          </w:tcPr>
          <w:p w:rsidR="00C03D6D" w:rsidRPr="00C81EE3" w:rsidRDefault="00C03D6D" w:rsidP="009C68B1">
            <w:pPr>
              <w:spacing w:after="120"/>
              <w:jc w:val="center"/>
              <w:rPr>
                <w:rFonts w:eastAsia="Times New Roman" w:cs="Arial"/>
                <w:b/>
                <w:bCs/>
                <w:color w:val="000000"/>
                <w:sz w:val="20"/>
                <w:szCs w:val="20"/>
                <w:lang w:val="en-US" w:eastAsia="el-GR"/>
              </w:rPr>
            </w:pPr>
            <w:r w:rsidRPr="00C81EE3">
              <w:rPr>
                <w:rFonts w:eastAsia="Times New Roman" w:cs="Arial"/>
                <w:b/>
                <w:bCs/>
                <w:color w:val="000000"/>
                <w:sz w:val="20"/>
                <w:szCs w:val="20"/>
                <w:lang w:eastAsia="el-GR"/>
              </w:rPr>
              <w:t>ΥΠΟΣΤΗΡΙΚΤΙΚΟΙ ΜΗΧΑΝΙΣΜΟΙ</w:t>
            </w:r>
          </w:p>
        </w:tc>
        <w:tc>
          <w:tcPr>
            <w:tcW w:w="1456" w:type="pct"/>
            <w:shd w:val="clear" w:color="auto" w:fill="C6D9F1" w:themeFill="text2" w:themeFillTint="33"/>
            <w:vAlign w:val="center"/>
            <w:hideMark/>
          </w:tcPr>
          <w:p w:rsidR="00C03D6D" w:rsidRDefault="00C03D6D" w:rsidP="009C68B1">
            <w:pPr>
              <w:spacing w:after="120"/>
              <w:jc w:val="center"/>
              <w:rPr>
                <w:rFonts w:eastAsia="Times New Roman" w:cs="Arial"/>
                <w:b/>
                <w:bCs/>
                <w:color w:val="000000"/>
                <w:sz w:val="20"/>
                <w:szCs w:val="20"/>
                <w:lang w:eastAsia="el-GR"/>
              </w:rPr>
            </w:pPr>
            <w:r>
              <w:rPr>
                <w:rFonts w:eastAsia="Times New Roman" w:cs="Arial"/>
                <w:b/>
                <w:bCs/>
                <w:color w:val="000000"/>
                <w:sz w:val="20"/>
                <w:szCs w:val="20"/>
                <w:lang w:eastAsia="el-GR"/>
              </w:rPr>
              <w:t>ΝΟΜΟΘΕΣΙΑ</w:t>
            </w:r>
          </w:p>
        </w:tc>
        <w:tc>
          <w:tcPr>
            <w:tcW w:w="1544" w:type="pct"/>
            <w:shd w:val="clear" w:color="auto" w:fill="C6D9F1" w:themeFill="text2" w:themeFillTint="33"/>
            <w:vAlign w:val="center"/>
            <w:hideMark/>
          </w:tcPr>
          <w:p w:rsidR="00C03D6D" w:rsidRDefault="00C03D6D" w:rsidP="009C68B1">
            <w:pPr>
              <w:spacing w:after="120"/>
              <w:jc w:val="center"/>
              <w:rPr>
                <w:rFonts w:eastAsia="Times New Roman" w:cs="Arial"/>
                <w:b/>
                <w:bCs/>
                <w:color w:val="000000"/>
                <w:sz w:val="20"/>
                <w:szCs w:val="20"/>
                <w:lang w:eastAsia="el-GR"/>
              </w:rPr>
            </w:pPr>
            <w:r>
              <w:rPr>
                <w:rFonts w:eastAsia="Times New Roman" w:cs="Arial"/>
                <w:b/>
                <w:bCs/>
                <w:color w:val="000000"/>
                <w:sz w:val="20"/>
                <w:szCs w:val="20"/>
                <w:lang w:eastAsia="el-GR"/>
              </w:rPr>
              <w:t>ΠΡΟΤΑΣΕΙΣ</w:t>
            </w:r>
          </w:p>
        </w:tc>
      </w:tr>
      <w:tr w:rsidR="00C03D6D" w:rsidTr="008964DB">
        <w:tblPrEx>
          <w:tblCellMar>
            <w:left w:w="115" w:type="dxa"/>
            <w:right w:w="115" w:type="dxa"/>
          </w:tblCellMar>
        </w:tblPrEx>
        <w:trPr>
          <w:trHeight w:val="3635"/>
        </w:trPr>
        <w:tc>
          <w:tcPr>
            <w:tcW w:w="1188" w:type="pct"/>
            <w:tcBorders>
              <w:top w:val="single" w:sz="4" w:space="0" w:color="auto"/>
              <w:left w:val="single" w:sz="4" w:space="0" w:color="auto"/>
              <w:bottom w:val="single" w:sz="4" w:space="0" w:color="auto"/>
              <w:right w:val="single" w:sz="4" w:space="0" w:color="auto"/>
            </w:tcBorders>
            <w:vAlign w:val="center"/>
          </w:tcPr>
          <w:p w:rsidR="00FB7856" w:rsidRDefault="00FB7856" w:rsidP="009C68B1">
            <w:pPr>
              <w:spacing w:after="120"/>
              <w:jc w:val="center"/>
              <w:rPr>
                <w:rFonts w:eastAsia="Times New Roman" w:cs="Arial"/>
                <w:b/>
                <w:color w:val="C00000"/>
                <w:sz w:val="20"/>
                <w:szCs w:val="20"/>
                <w:lang w:eastAsia="el-GR"/>
              </w:rPr>
            </w:pPr>
          </w:p>
          <w:p w:rsidR="00FB7856" w:rsidRDefault="00FB7856" w:rsidP="009C68B1">
            <w:pPr>
              <w:spacing w:after="120"/>
              <w:jc w:val="center"/>
              <w:rPr>
                <w:rFonts w:eastAsia="Times New Roman" w:cs="Arial"/>
                <w:b/>
                <w:color w:val="C00000"/>
                <w:sz w:val="20"/>
                <w:szCs w:val="20"/>
                <w:lang w:eastAsia="el-GR"/>
              </w:rPr>
            </w:pPr>
          </w:p>
          <w:p w:rsidR="00FB7856" w:rsidRDefault="00FB7856" w:rsidP="009C68B1">
            <w:pPr>
              <w:spacing w:after="120"/>
              <w:jc w:val="center"/>
              <w:rPr>
                <w:rFonts w:eastAsia="Times New Roman" w:cs="Arial"/>
                <w:b/>
                <w:color w:val="C00000"/>
                <w:sz w:val="20"/>
                <w:szCs w:val="20"/>
                <w:lang w:eastAsia="el-GR"/>
              </w:rPr>
            </w:pPr>
          </w:p>
          <w:p w:rsidR="00FB7856" w:rsidRDefault="00FB7856" w:rsidP="009C68B1">
            <w:pPr>
              <w:spacing w:after="120"/>
              <w:jc w:val="center"/>
              <w:rPr>
                <w:rFonts w:eastAsia="Times New Roman" w:cs="Arial"/>
                <w:b/>
                <w:color w:val="C00000"/>
                <w:sz w:val="20"/>
                <w:szCs w:val="20"/>
                <w:lang w:eastAsia="el-GR"/>
              </w:rPr>
            </w:pPr>
          </w:p>
          <w:p w:rsidR="00FB7856" w:rsidRDefault="00FB7856" w:rsidP="009C68B1">
            <w:pPr>
              <w:spacing w:after="120"/>
              <w:jc w:val="center"/>
              <w:rPr>
                <w:rFonts w:eastAsia="Times New Roman" w:cs="Arial"/>
                <w:b/>
                <w:color w:val="C00000"/>
                <w:sz w:val="20"/>
                <w:szCs w:val="20"/>
                <w:lang w:eastAsia="el-GR"/>
              </w:rPr>
            </w:pPr>
          </w:p>
          <w:p w:rsidR="00FB7856" w:rsidRDefault="00FB7856" w:rsidP="009C68B1">
            <w:pPr>
              <w:spacing w:after="120"/>
              <w:jc w:val="center"/>
              <w:rPr>
                <w:rFonts w:eastAsia="Times New Roman" w:cs="Arial"/>
                <w:b/>
                <w:color w:val="C00000"/>
                <w:sz w:val="20"/>
                <w:szCs w:val="20"/>
                <w:lang w:eastAsia="el-GR"/>
              </w:rPr>
            </w:pPr>
          </w:p>
          <w:p w:rsidR="00FB7856" w:rsidRDefault="00FB7856" w:rsidP="009C68B1">
            <w:pPr>
              <w:spacing w:after="120"/>
              <w:jc w:val="center"/>
              <w:rPr>
                <w:rFonts w:eastAsia="Times New Roman" w:cs="Arial"/>
                <w:b/>
                <w:color w:val="C00000"/>
                <w:sz w:val="20"/>
                <w:szCs w:val="20"/>
                <w:lang w:val="en-US" w:eastAsia="el-GR"/>
              </w:rPr>
            </w:pPr>
          </w:p>
          <w:p w:rsidR="001222A3" w:rsidRPr="001222A3" w:rsidRDefault="001222A3" w:rsidP="009C68B1">
            <w:pPr>
              <w:spacing w:after="120"/>
              <w:jc w:val="center"/>
              <w:rPr>
                <w:rFonts w:eastAsia="Times New Roman" w:cs="Arial"/>
                <w:b/>
                <w:color w:val="C00000"/>
                <w:sz w:val="20"/>
                <w:szCs w:val="20"/>
                <w:lang w:val="en-US" w:eastAsia="el-GR"/>
              </w:rPr>
            </w:pPr>
          </w:p>
          <w:p w:rsidR="00C03D6D" w:rsidRDefault="00C03D6D" w:rsidP="009C68B1">
            <w:pPr>
              <w:spacing w:after="120"/>
              <w:jc w:val="center"/>
              <w:rPr>
                <w:rFonts w:eastAsia="Times New Roman" w:cs="Arial"/>
                <w:b/>
                <w:color w:val="C00000"/>
                <w:sz w:val="20"/>
                <w:szCs w:val="20"/>
                <w:lang w:eastAsia="el-GR"/>
              </w:rPr>
            </w:pPr>
            <w:r>
              <w:rPr>
                <w:rFonts w:eastAsia="Times New Roman" w:cs="Arial"/>
                <w:b/>
                <w:color w:val="C00000"/>
                <w:sz w:val="20"/>
                <w:szCs w:val="20"/>
                <w:lang w:eastAsia="el-GR"/>
              </w:rPr>
              <w:t>2.1 Υιοθέτηση ευνοϊκής φορολογικής πολιτικής για την παραγωγή και τις τεχνολογικές επενδύσεις στο φαρμακευτικό κλάδο.</w:t>
            </w:r>
          </w:p>
          <w:p w:rsidR="00C03D6D" w:rsidRDefault="00C03D6D" w:rsidP="009C68B1">
            <w:pPr>
              <w:spacing w:after="120"/>
              <w:jc w:val="center"/>
              <w:rPr>
                <w:sz w:val="20"/>
                <w:szCs w:val="20"/>
              </w:rPr>
            </w:pPr>
          </w:p>
          <w:p w:rsidR="00FB7856" w:rsidRDefault="00FB7856" w:rsidP="009C68B1">
            <w:pPr>
              <w:spacing w:after="120"/>
              <w:jc w:val="center"/>
              <w:rPr>
                <w:sz w:val="20"/>
                <w:szCs w:val="20"/>
              </w:rPr>
            </w:pPr>
          </w:p>
          <w:p w:rsidR="00FB7856" w:rsidRDefault="00FB7856" w:rsidP="009C68B1">
            <w:pPr>
              <w:spacing w:after="120"/>
              <w:jc w:val="center"/>
              <w:rPr>
                <w:sz w:val="20"/>
                <w:szCs w:val="20"/>
              </w:rPr>
            </w:pPr>
          </w:p>
          <w:p w:rsidR="00FB7856" w:rsidRDefault="00FB7856" w:rsidP="009C68B1">
            <w:pPr>
              <w:spacing w:after="120"/>
              <w:jc w:val="center"/>
              <w:rPr>
                <w:sz w:val="20"/>
                <w:szCs w:val="20"/>
              </w:rPr>
            </w:pPr>
          </w:p>
          <w:p w:rsidR="00FB7856" w:rsidRDefault="00FB7856" w:rsidP="009C68B1">
            <w:pPr>
              <w:spacing w:after="120"/>
              <w:jc w:val="center"/>
              <w:rPr>
                <w:sz w:val="20"/>
                <w:szCs w:val="20"/>
              </w:rPr>
            </w:pPr>
          </w:p>
          <w:p w:rsidR="00FB7856" w:rsidRDefault="00FB7856" w:rsidP="009C68B1">
            <w:pPr>
              <w:spacing w:after="120"/>
              <w:jc w:val="center"/>
              <w:rPr>
                <w:sz w:val="20"/>
                <w:szCs w:val="20"/>
              </w:rPr>
            </w:pPr>
          </w:p>
          <w:p w:rsidR="00FB7856" w:rsidRDefault="00FB7856" w:rsidP="009C68B1">
            <w:pPr>
              <w:spacing w:after="120"/>
              <w:jc w:val="center"/>
              <w:rPr>
                <w:sz w:val="20"/>
                <w:szCs w:val="20"/>
              </w:rPr>
            </w:pPr>
          </w:p>
          <w:p w:rsidR="00FB7856" w:rsidRDefault="00FB7856" w:rsidP="009C68B1">
            <w:pPr>
              <w:spacing w:after="120"/>
              <w:jc w:val="center"/>
              <w:rPr>
                <w:sz w:val="20"/>
                <w:szCs w:val="20"/>
              </w:rPr>
            </w:pPr>
          </w:p>
          <w:p w:rsidR="00FB7856" w:rsidRDefault="00FB7856" w:rsidP="009C68B1">
            <w:pPr>
              <w:spacing w:after="120"/>
              <w:jc w:val="center"/>
              <w:rPr>
                <w:sz w:val="20"/>
                <w:szCs w:val="20"/>
              </w:rPr>
            </w:pPr>
          </w:p>
          <w:p w:rsidR="00FB7856" w:rsidRDefault="00FB7856" w:rsidP="009C68B1">
            <w:pPr>
              <w:spacing w:after="120"/>
              <w:jc w:val="center"/>
              <w:rPr>
                <w:sz w:val="20"/>
                <w:szCs w:val="20"/>
              </w:rPr>
            </w:pPr>
          </w:p>
          <w:p w:rsidR="00FB7856" w:rsidRDefault="00FB7856" w:rsidP="009C68B1">
            <w:pPr>
              <w:spacing w:after="120"/>
              <w:jc w:val="center"/>
              <w:rPr>
                <w:sz w:val="20"/>
                <w:szCs w:val="20"/>
              </w:rPr>
            </w:pPr>
          </w:p>
          <w:p w:rsidR="00FB7856" w:rsidRDefault="00FB7856" w:rsidP="009C68B1">
            <w:pPr>
              <w:spacing w:after="120"/>
              <w:jc w:val="center"/>
              <w:rPr>
                <w:sz w:val="20"/>
                <w:szCs w:val="20"/>
              </w:rPr>
            </w:pPr>
          </w:p>
          <w:p w:rsidR="00FB7856" w:rsidRDefault="00FB7856" w:rsidP="009C68B1">
            <w:pPr>
              <w:spacing w:after="120"/>
              <w:jc w:val="center"/>
              <w:rPr>
                <w:sz w:val="20"/>
                <w:szCs w:val="20"/>
              </w:rPr>
            </w:pPr>
          </w:p>
          <w:p w:rsidR="00FB7856" w:rsidRDefault="00FB7856" w:rsidP="009C68B1">
            <w:pPr>
              <w:spacing w:after="120"/>
              <w:jc w:val="center"/>
              <w:rPr>
                <w:sz w:val="20"/>
                <w:szCs w:val="20"/>
              </w:rPr>
            </w:pPr>
          </w:p>
          <w:p w:rsidR="00FB7856" w:rsidRDefault="00FB7856" w:rsidP="009C68B1">
            <w:pPr>
              <w:spacing w:after="120"/>
              <w:jc w:val="center"/>
              <w:rPr>
                <w:sz w:val="20"/>
                <w:szCs w:val="20"/>
              </w:rPr>
            </w:pPr>
          </w:p>
          <w:p w:rsidR="00FB7856" w:rsidRDefault="00FB7856" w:rsidP="009C68B1">
            <w:pPr>
              <w:spacing w:after="120"/>
              <w:jc w:val="center"/>
              <w:rPr>
                <w:sz w:val="20"/>
                <w:szCs w:val="20"/>
              </w:rPr>
            </w:pPr>
          </w:p>
          <w:p w:rsidR="00FB7856" w:rsidRDefault="00FB7856" w:rsidP="009C68B1">
            <w:pPr>
              <w:spacing w:after="120"/>
              <w:jc w:val="center"/>
              <w:rPr>
                <w:sz w:val="20"/>
                <w:szCs w:val="20"/>
              </w:rPr>
            </w:pPr>
          </w:p>
          <w:p w:rsidR="00FB7856" w:rsidRDefault="00FB7856" w:rsidP="009C68B1">
            <w:pPr>
              <w:spacing w:after="120"/>
              <w:jc w:val="center"/>
              <w:rPr>
                <w:sz w:val="20"/>
                <w:szCs w:val="20"/>
              </w:rPr>
            </w:pPr>
          </w:p>
          <w:p w:rsidR="00FB7856" w:rsidRDefault="00FB7856" w:rsidP="009C68B1">
            <w:pPr>
              <w:spacing w:after="120"/>
              <w:jc w:val="center"/>
              <w:rPr>
                <w:sz w:val="20"/>
                <w:szCs w:val="20"/>
              </w:rPr>
            </w:pPr>
          </w:p>
          <w:p w:rsidR="00FB7856" w:rsidRDefault="00FB7856" w:rsidP="009C68B1">
            <w:pPr>
              <w:spacing w:after="120"/>
              <w:jc w:val="center"/>
              <w:rPr>
                <w:sz w:val="20"/>
                <w:szCs w:val="20"/>
              </w:rPr>
            </w:pPr>
          </w:p>
          <w:p w:rsidR="00FB7856" w:rsidRDefault="00FB7856" w:rsidP="00FB7856">
            <w:pPr>
              <w:spacing w:after="120"/>
              <w:jc w:val="center"/>
              <w:rPr>
                <w:rFonts w:eastAsia="Times New Roman" w:cs="Arial"/>
                <w:b/>
                <w:color w:val="C00000"/>
                <w:sz w:val="20"/>
                <w:szCs w:val="20"/>
                <w:lang w:eastAsia="el-GR"/>
              </w:rPr>
            </w:pPr>
            <w:r>
              <w:rPr>
                <w:rFonts w:eastAsia="Times New Roman" w:cs="Arial"/>
                <w:b/>
                <w:color w:val="C00000"/>
                <w:sz w:val="20"/>
                <w:szCs w:val="20"/>
                <w:lang w:eastAsia="el-GR"/>
              </w:rPr>
              <w:t>2.1 Υιοθέτηση ευνοϊκής φορολογικής πολιτικής για την παραγωγή και τις τεχνολογικές επενδύσεις στο φαρμακευτικό κλάδο.</w:t>
            </w:r>
          </w:p>
          <w:p w:rsidR="00B942E4" w:rsidRDefault="00B942E4" w:rsidP="00FB7856">
            <w:pPr>
              <w:spacing w:after="120"/>
              <w:jc w:val="center"/>
              <w:rPr>
                <w:rFonts w:eastAsia="Times New Roman" w:cs="Arial"/>
                <w:b/>
                <w:color w:val="C00000"/>
                <w:sz w:val="20"/>
                <w:szCs w:val="20"/>
                <w:lang w:eastAsia="el-GR"/>
              </w:rPr>
            </w:pPr>
          </w:p>
          <w:p w:rsidR="00B942E4" w:rsidRDefault="00B942E4" w:rsidP="00FB7856">
            <w:pPr>
              <w:spacing w:after="120"/>
              <w:jc w:val="center"/>
              <w:rPr>
                <w:rFonts w:eastAsia="Times New Roman" w:cs="Arial"/>
                <w:b/>
                <w:color w:val="C00000"/>
                <w:sz w:val="20"/>
                <w:szCs w:val="20"/>
                <w:lang w:eastAsia="el-GR"/>
              </w:rPr>
            </w:pPr>
          </w:p>
          <w:p w:rsidR="00B942E4" w:rsidRDefault="00B942E4" w:rsidP="00FB7856">
            <w:pPr>
              <w:spacing w:after="120"/>
              <w:jc w:val="center"/>
              <w:rPr>
                <w:rFonts w:eastAsia="Times New Roman" w:cs="Arial"/>
                <w:b/>
                <w:color w:val="C00000"/>
                <w:sz w:val="20"/>
                <w:szCs w:val="20"/>
                <w:lang w:eastAsia="el-GR"/>
              </w:rPr>
            </w:pPr>
          </w:p>
          <w:p w:rsidR="00B942E4" w:rsidRDefault="00B942E4" w:rsidP="00FB7856">
            <w:pPr>
              <w:spacing w:after="120"/>
              <w:jc w:val="center"/>
              <w:rPr>
                <w:rFonts w:eastAsia="Times New Roman" w:cs="Arial"/>
                <w:b/>
                <w:color w:val="C00000"/>
                <w:sz w:val="20"/>
                <w:szCs w:val="20"/>
                <w:lang w:eastAsia="el-GR"/>
              </w:rPr>
            </w:pPr>
          </w:p>
          <w:p w:rsidR="00B942E4" w:rsidRDefault="00B942E4" w:rsidP="00FB7856">
            <w:pPr>
              <w:spacing w:after="120"/>
              <w:jc w:val="center"/>
              <w:rPr>
                <w:rFonts w:eastAsia="Times New Roman" w:cs="Arial"/>
                <w:b/>
                <w:color w:val="C00000"/>
                <w:sz w:val="20"/>
                <w:szCs w:val="20"/>
                <w:lang w:eastAsia="el-GR"/>
              </w:rPr>
            </w:pPr>
          </w:p>
          <w:p w:rsidR="00B942E4" w:rsidRDefault="00B942E4" w:rsidP="00FB7856">
            <w:pPr>
              <w:spacing w:after="120"/>
              <w:jc w:val="center"/>
              <w:rPr>
                <w:rFonts w:eastAsia="Times New Roman" w:cs="Arial"/>
                <w:b/>
                <w:color w:val="C00000"/>
                <w:sz w:val="20"/>
                <w:szCs w:val="20"/>
                <w:lang w:eastAsia="el-GR"/>
              </w:rPr>
            </w:pPr>
          </w:p>
          <w:p w:rsidR="00B942E4" w:rsidRDefault="00B942E4" w:rsidP="00FB7856">
            <w:pPr>
              <w:spacing w:after="120"/>
              <w:jc w:val="center"/>
              <w:rPr>
                <w:rFonts w:eastAsia="Times New Roman" w:cs="Arial"/>
                <w:b/>
                <w:color w:val="C00000"/>
                <w:sz w:val="20"/>
                <w:szCs w:val="20"/>
                <w:lang w:eastAsia="el-GR"/>
              </w:rPr>
            </w:pPr>
          </w:p>
          <w:p w:rsidR="00B942E4" w:rsidRDefault="00B942E4" w:rsidP="00FB7856">
            <w:pPr>
              <w:spacing w:after="120"/>
              <w:jc w:val="center"/>
              <w:rPr>
                <w:rFonts w:eastAsia="Times New Roman" w:cs="Arial"/>
                <w:b/>
                <w:color w:val="C00000"/>
                <w:sz w:val="20"/>
                <w:szCs w:val="20"/>
                <w:lang w:eastAsia="el-GR"/>
              </w:rPr>
            </w:pPr>
          </w:p>
          <w:p w:rsidR="00B942E4" w:rsidRDefault="00B942E4" w:rsidP="00FB7856">
            <w:pPr>
              <w:spacing w:after="120"/>
              <w:jc w:val="center"/>
              <w:rPr>
                <w:rFonts w:eastAsia="Times New Roman" w:cs="Arial"/>
                <w:b/>
                <w:color w:val="C00000"/>
                <w:sz w:val="20"/>
                <w:szCs w:val="20"/>
                <w:lang w:eastAsia="el-GR"/>
              </w:rPr>
            </w:pPr>
          </w:p>
          <w:p w:rsidR="0012781A" w:rsidRDefault="0012781A" w:rsidP="00FF0F11">
            <w:pPr>
              <w:spacing w:after="120"/>
              <w:rPr>
                <w:rFonts w:eastAsia="Times New Roman" w:cs="Arial"/>
                <w:b/>
                <w:color w:val="C00000"/>
                <w:sz w:val="20"/>
                <w:szCs w:val="20"/>
                <w:lang w:eastAsia="el-GR"/>
              </w:rPr>
            </w:pPr>
          </w:p>
          <w:p w:rsidR="00FF0F11" w:rsidRPr="00FF0F11" w:rsidRDefault="00FF0F11" w:rsidP="00FF0F11">
            <w:pPr>
              <w:spacing w:after="120"/>
              <w:rPr>
                <w:rFonts w:eastAsia="Times New Roman" w:cs="Arial"/>
                <w:b/>
                <w:color w:val="C00000"/>
                <w:sz w:val="20"/>
                <w:szCs w:val="20"/>
                <w:lang w:eastAsia="el-GR"/>
              </w:rPr>
            </w:pPr>
          </w:p>
          <w:p w:rsidR="0012781A" w:rsidRPr="00C360FF" w:rsidRDefault="0012781A" w:rsidP="00974B66">
            <w:pPr>
              <w:spacing w:after="120"/>
              <w:rPr>
                <w:rFonts w:eastAsia="Times New Roman" w:cs="Arial"/>
                <w:b/>
                <w:color w:val="C00000"/>
                <w:sz w:val="20"/>
                <w:szCs w:val="20"/>
                <w:lang w:eastAsia="el-GR"/>
              </w:rPr>
            </w:pPr>
          </w:p>
          <w:p w:rsidR="00B942E4" w:rsidRDefault="00B942E4" w:rsidP="00B942E4">
            <w:pPr>
              <w:spacing w:after="120"/>
              <w:jc w:val="center"/>
              <w:rPr>
                <w:rFonts w:eastAsia="Times New Roman" w:cs="Arial"/>
                <w:b/>
                <w:color w:val="C00000"/>
                <w:sz w:val="20"/>
                <w:szCs w:val="20"/>
                <w:lang w:eastAsia="el-GR"/>
              </w:rPr>
            </w:pPr>
            <w:r>
              <w:rPr>
                <w:rFonts w:eastAsia="Times New Roman" w:cs="Arial"/>
                <w:b/>
                <w:color w:val="C00000"/>
                <w:sz w:val="20"/>
                <w:szCs w:val="20"/>
                <w:lang w:eastAsia="el-GR"/>
              </w:rPr>
              <w:t>2.1 Υιοθέτηση ευνοϊκής φορολογικής πολιτικής για την παραγωγή και τις τεχνολογικές επενδύσεις στο φαρμακευτικό κλάδο.</w:t>
            </w:r>
          </w:p>
          <w:p w:rsidR="00B942E4" w:rsidRDefault="00B942E4" w:rsidP="00FB7856">
            <w:pPr>
              <w:spacing w:after="120"/>
              <w:jc w:val="center"/>
              <w:rPr>
                <w:rFonts w:eastAsia="Times New Roman" w:cs="Arial"/>
                <w:b/>
                <w:color w:val="C00000"/>
                <w:sz w:val="20"/>
                <w:szCs w:val="20"/>
                <w:lang w:eastAsia="el-GR"/>
              </w:rPr>
            </w:pPr>
          </w:p>
          <w:p w:rsidR="00FB7856" w:rsidRDefault="00FB7856" w:rsidP="009C68B1">
            <w:pPr>
              <w:spacing w:after="120"/>
              <w:jc w:val="center"/>
              <w:rPr>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B7856" w:rsidRDefault="00FB7856" w:rsidP="009C68B1">
            <w:pPr>
              <w:spacing w:after="120"/>
              <w:jc w:val="center"/>
              <w:rPr>
                <w:rFonts w:eastAsia="Times New Roman" w:cs="Arial"/>
                <w:color w:val="C00000"/>
                <w:sz w:val="20"/>
                <w:szCs w:val="20"/>
                <w:lang w:eastAsia="el-GR"/>
              </w:rPr>
            </w:pPr>
          </w:p>
          <w:p w:rsidR="00FB7856" w:rsidRDefault="00FB7856" w:rsidP="009C68B1">
            <w:pPr>
              <w:spacing w:after="120"/>
              <w:jc w:val="center"/>
              <w:rPr>
                <w:rFonts w:eastAsia="Times New Roman" w:cs="Arial"/>
                <w:color w:val="C00000"/>
                <w:sz w:val="20"/>
                <w:szCs w:val="20"/>
                <w:lang w:eastAsia="el-GR"/>
              </w:rPr>
            </w:pPr>
          </w:p>
          <w:p w:rsidR="00FB7856" w:rsidRDefault="00FB7856" w:rsidP="009C68B1">
            <w:pPr>
              <w:spacing w:after="120"/>
              <w:jc w:val="center"/>
              <w:rPr>
                <w:rFonts w:eastAsia="Times New Roman" w:cs="Arial"/>
                <w:color w:val="C00000"/>
                <w:sz w:val="20"/>
                <w:szCs w:val="20"/>
                <w:lang w:eastAsia="el-GR"/>
              </w:rPr>
            </w:pPr>
          </w:p>
          <w:p w:rsidR="00FB7856" w:rsidRDefault="00FB7856" w:rsidP="009C68B1">
            <w:pPr>
              <w:spacing w:after="120"/>
              <w:jc w:val="center"/>
              <w:rPr>
                <w:rFonts w:eastAsia="Times New Roman" w:cs="Arial"/>
                <w:color w:val="C00000"/>
                <w:sz w:val="20"/>
                <w:szCs w:val="20"/>
                <w:lang w:eastAsia="el-GR"/>
              </w:rPr>
            </w:pPr>
          </w:p>
          <w:p w:rsidR="00FB7856" w:rsidRDefault="00FB7856" w:rsidP="009C68B1">
            <w:pPr>
              <w:spacing w:after="120"/>
              <w:jc w:val="center"/>
              <w:rPr>
                <w:rFonts w:eastAsia="Times New Roman" w:cs="Arial"/>
                <w:color w:val="C00000"/>
                <w:sz w:val="20"/>
                <w:szCs w:val="20"/>
                <w:lang w:eastAsia="el-GR"/>
              </w:rPr>
            </w:pPr>
          </w:p>
          <w:p w:rsidR="00FB7856" w:rsidRDefault="00FB7856" w:rsidP="009C68B1">
            <w:pPr>
              <w:spacing w:after="120"/>
              <w:jc w:val="center"/>
              <w:rPr>
                <w:rFonts w:eastAsia="Times New Roman" w:cs="Arial"/>
                <w:color w:val="C00000"/>
                <w:sz w:val="20"/>
                <w:szCs w:val="20"/>
                <w:lang w:eastAsia="el-GR"/>
              </w:rPr>
            </w:pPr>
          </w:p>
          <w:p w:rsidR="00FB7856" w:rsidRDefault="00FB7856" w:rsidP="009C68B1">
            <w:pPr>
              <w:spacing w:after="120"/>
              <w:jc w:val="center"/>
              <w:rPr>
                <w:rFonts w:eastAsia="Times New Roman" w:cs="Arial"/>
                <w:color w:val="C00000"/>
                <w:sz w:val="20"/>
                <w:szCs w:val="20"/>
                <w:lang w:eastAsia="el-GR"/>
              </w:rPr>
            </w:pPr>
          </w:p>
          <w:p w:rsidR="00C03D6D" w:rsidRPr="00C81EE3" w:rsidRDefault="00C03D6D" w:rsidP="009C68B1">
            <w:pPr>
              <w:spacing w:after="120"/>
              <w:jc w:val="center"/>
              <w:rPr>
                <w:rFonts w:eastAsia="Times New Roman" w:cs="Arial"/>
                <w:color w:val="C00000"/>
                <w:sz w:val="20"/>
                <w:szCs w:val="20"/>
                <w:lang w:eastAsia="el-GR"/>
              </w:rPr>
            </w:pPr>
            <w:r w:rsidRPr="00C81EE3">
              <w:rPr>
                <w:rFonts w:eastAsia="Times New Roman" w:cs="Arial"/>
                <w:color w:val="C00000"/>
                <w:sz w:val="20"/>
                <w:szCs w:val="20"/>
                <w:lang w:eastAsia="el-GR"/>
              </w:rPr>
              <w:t>2.1.1 Τροποποίηση φορολογικών κανονισμών ώστε να περιλαμβάνουν επενδύσεις σε άυλα στοιχεία και αποφορολόγηση από έσοδα από την καινοτομία</w:t>
            </w:r>
          </w:p>
          <w:p w:rsidR="00C03D6D" w:rsidRDefault="00C03D6D" w:rsidP="009C68B1">
            <w:pPr>
              <w:spacing w:after="120"/>
              <w:jc w:val="center"/>
              <w:rPr>
                <w:sz w:val="20"/>
                <w:szCs w:val="20"/>
              </w:rPr>
            </w:pPr>
          </w:p>
          <w:p w:rsidR="00FB7856" w:rsidRDefault="00FB7856" w:rsidP="009C68B1">
            <w:pPr>
              <w:spacing w:after="120"/>
              <w:jc w:val="center"/>
              <w:rPr>
                <w:sz w:val="20"/>
                <w:szCs w:val="20"/>
              </w:rPr>
            </w:pPr>
          </w:p>
          <w:p w:rsidR="00FB7856" w:rsidRDefault="00FB7856" w:rsidP="009C68B1">
            <w:pPr>
              <w:spacing w:after="120"/>
              <w:jc w:val="center"/>
              <w:rPr>
                <w:sz w:val="20"/>
                <w:szCs w:val="20"/>
              </w:rPr>
            </w:pPr>
          </w:p>
          <w:p w:rsidR="00FB7856" w:rsidRDefault="00FB7856" w:rsidP="009C68B1">
            <w:pPr>
              <w:spacing w:after="120"/>
              <w:jc w:val="center"/>
              <w:rPr>
                <w:sz w:val="20"/>
                <w:szCs w:val="20"/>
              </w:rPr>
            </w:pPr>
          </w:p>
          <w:p w:rsidR="00FB7856" w:rsidRDefault="00FB7856" w:rsidP="009C68B1">
            <w:pPr>
              <w:spacing w:after="120"/>
              <w:jc w:val="center"/>
              <w:rPr>
                <w:sz w:val="20"/>
                <w:szCs w:val="20"/>
              </w:rPr>
            </w:pPr>
          </w:p>
          <w:p w:rsidR="00FB7856" w:rsidRDefault="00FB7856" w:rsidP="009C68B1">
            <w:pPr>
              <w:spacing w:after="120"/>
              <w:jc w:val="center"/>
              <w:rPr>
                <w:sz w:val="20"/>
                <w:szCs w:val="20"/>
              </w:rPr>
            </w:pPr>
          </w:p>
          <w:p w:rsidR="00FB7856" w:rsidRDefault="00FB7856" w:rsidP="009C68B1">
            <w:pPr>
              <w:spacing w:after="120"/>
              <w:jc w:val="center"/>
              <w:rPr>
                <w:sz w:val="20"/>
                <w:szCs w:val="20"/>
              </w:rPr>
            </w:pPr>
          </w:p>
          <w:p w:rsidR="00FB7856" w:rsidRDefault="00FB7856" w:rsidP="009C68B1">
            <w:pPr>
              <w:spacing w:after="120"/>
              <w:jc w:val="center"/>
              <w:rPr>
                <w:sz w:val="20"/>
                <w:szCs w:val="20"/>
              </w:rPr>
            </w:pPr>
          </w:p>
          <w:p w:rsidR="00FB7856" w:rsidRDefault="00FB7856" w:rsidP="009C68B1">
            <w:pPr>
              <w:spacing w:after="120"/>
              <w:jc w:val="center"/>
              <w:rPr>
                <w:sz w:val="20"/>
                <w:szCs w:val="20"/>
              </w:rPr>
            </w:pPr>
          </w:p>
          <w:p w:rsidR="00FB7856" w:rsidRDefault="00FB7856" w:rsidP="009C68B1">
            <w:pPr>
              <w:spacing w:after="120"/>
              <w:jc w:val="center"/>
              <w:rPr>
                <w:sz w:val="20"/>
                <w:szCs w:val="20"/>
              </w:rPr>
            </w:pPr>
          </w:p>
          <w:p w:rsidR="00FB7856" w:rsidRDefault="00FB7856" w:rsidP="009C68B1">
            <w:pPr>
              <w:spacing w:after="120"/>
              <w:jc w:val="center"/>
              <w:rPr>
                <w:sz w:val="20"/>
                <w:szCs w:val="20"/>
              </w:rPr>
            </w:pPr>
          </w:p>
          <w:p w:rsidR="00FB7856" w:rsidRDefault="00FB7856" w:rsidP="009C68B1">
            <w:pPr>
              <w:spacing w:after="120"/>
              <w:jc w:val="center"/>
              <w:rPr>
                <w:sz w:val="20"/>
                <w:szCs w:val="20"/>
              </w:rPr>
            </w:pPr>
          </w:p>
          <w:p w:rsidR="00FB7856" w:rsidRDefault="00FB7856" w:rsidP="009C68B1">
            <w:pPr>
              <w:spacing w:after="120"/>
              <w:jc w:val="center"/>
              <w:rPr>
                <w:sz w:val="20"/>
                <w:szCs w:val="20"/>
              </w:rPr>
            </w:pPr>
          </w:p>
          <w:p w:rsidR="00FB7856" w:rsidRDefault="00FB7856" w:rsidP="009C68B1">
            <w:pPr>
              <w:spacing w:after="120"/>
              <w:jc w:val="center"/>
              <w:rPr>
                <w:sz w:val="20"/>
                <w:szCs w:val="20"/>
              </w:rPr>
            </w:pPr>
          </w:p>
          <w:p w:rsidR="00FB7856" w:rsidRDefault="00FB7856" w:rsidP="00FB7856">
            <w:pPr>
              <w:spacing w:after="120"/>
              <w:jc w:val="center"/>
              <w:rPr>
                <w:rFonts w:eastAsia="Times New Roman" w:cs="Arial"/>
                <w:color w:val="C00000"/>
                <w:sz w:val="20"/>
                <w:szCs w:val="20"/>
                <w:lang w:eastAsia="el-GR"/>
              </w:rPr>
            </w:pPr>
          </w:p>
          <w:p w:rsidR="00FB7856" w:rsidRDefault="00FB7856" w:rsidP="00FB7856">
            <w:pPr>
              <w:spacing w:after="120"/>
              <w:jc w:val="center"/>
              <w:rPr>
                <w:rFonts w:eastAsia="Times New Roman" w:cs="Arial"/>
                <w:color w:val="C00000"/>
                <w:sz w:val="20"/>
                <w:szCs w:val="20"/>
                <w:lang w:eastAsia="el-GR"/>
              </w:rPr>
            </w:pPr>
          </w:p>
          <w:p w:rsidR="00FB7856" w:rsidRDefault="00FB7856" w:rsidP="0012781A">
            <w:pPr>
              <w:spacing w:after="120"/>
              <w:jc w:val="center"/>
              <w:rPr>
                <w:rFonts w:eastAsia="Times New Roman" w:cs="Arial"/>
                <w:color w:val="C00000"/>
                <w:sz w:val="20"/>
                <w:szCs w:val="20"/>
                <w:lang w:eastAsia="el-GR"/>
              </w:rPr>
            </w:pPr>
            <w:r w:rsidRPr="00C81EE3">
              <w:rPr>
                <w:rFonts w:eastAsia="Times New Roman" w:cs="Arial"/>
                <w:color w:val="C00000"/>
                <w:sz w:val="20"/>
                <w:szCs w:val="20"/>
                <w:lang w:eastAsia="el-GR"/>
              </w:rPr>
              <w:t>2.1.1 Τροποποίηση φορολογικών κανονισμών ώστε να περιλαμβάνουν επενδύσεις σε άυλα στοιχεία και αποφορολόγηση από έσοδα από την καινοτομία</w:t>
            </w:r>
          </w:p>
          <w:p w:rsidR="00B942E4" w:rsidRDefault="00B942E4" w:rsidP="00FB7856">
            <w:pPr>
              <w:spacing w:after="120"/>
              <w:jc w:val="center"/>
              <w:rPr>
                <w:rFonts w:eastAsia="Times New Roman" w:cs="Arial"/>
                <w:color w:val="C00000"/>
                <w:sz w:val="20"/>
                <w:szCs w:val="20"/>
                <w:lang w:eastAsia="el-GR"/>
              </w:rPr>
            </w:pPr>
          </w:p>
          <w:p w:rsidR="00B942E4" w:rsidRDefault="00B942E4" w:rsidP="00FB7856">
            <w:pPr>
              <w:spacing w:after="120"/>
              <w:jc w:val="center"/>
              <w:rPr>
                <w:rFonts w:eastAsia="Times New Roman" w:cs="Arial"/>
                <w:color w:val="C00000"/>
                <w:sz w:val="20"/>
                <w:szCs w:val="20"/>
                <w:lang w:eastAsia="el-GR"/>
              </w:rPr>
            </w:pPr>
          </w:p>
          <w:p w:rsidR="00B942E4" w:rsidRDefault="00B942E4" w:rsidP="00FB7856">
            <w:pPr>
              <w:spacing w:after="120"/>
              <w:jc w:val="center"/>
              <w:rPr>
                <w:rFonts w:eastAsia="Times New Roman" w:cs="Arial"/>
                <w:color w:val="C00000"/>
                <w:sz w:val="20"/>
                <w:szCs w:val="20"/>
                <w:lang w:eastAsia="el-GR"/>
              </w:rPr>
            </w:pPr>
          </w:p>
          <w:p w:rsidR="00B942E4" w:rsidRDefault="00B942E4" w:rsidP="00FB7856">
            <w:pPr>
              <w:spacing w:after="120"/>
              <w:jc w:val="center"/>
              <w:rPr>
                <w:rFonts w:eastAsia="Times New Roman" w:cs="Arial"/>
                <w:color w:val="C00000"/>
                <w:sz w:val="20"/>
                <w:szCs w:val="20"/>
                <w:lang w:eastAsia="el-GR"/>
              </w:rPr>
            </w:pPr>
          </w:p>
          <w:p w:rsidR="00B942E4" w:rsidRDefault="00B942E4" w:rsidP="00FB7856">
            <w:pPr>
              <w:spacing w:after="120"/>
              <w:jc w:val="center"/>
              <w:rPr>
                <w:rFonts w:eastAsia="Times New Roman" w:cs="Arial"/>
                <w:color w:val="C00000"/>
                <w:sz w:val="20"/>
                <w:szCs w:val="20"/>
                <w:lang w:eastAsia="el-GR"/>
              </w:rPr>
            </w:pPr>
          </w:p>
          <w:p w:rsidR="00B942E4" w:rsidRDefault="00B942E4" w:rsidP="00FB7856">
            <w:pPr>
              <w:spacing w:after="120"/>
              <w:jc w:val="center"/>
              <w:rPr>
                <w:rFonts w:eastAsia="Times New Roman" w:cs="Arial"/>
                <w:color w:val="C00000"/>
                <w:sz w:val="20"/>
                <w:szCs w:val="20"/>
                <w:lang w:eastAsia="el-GR"/>
              </w:rPr>
            </w:pPr>
          </w:p>
          <w:p w:rsidR="00B942E4" w:rsidRDefault="00B942E4" w:rsidP="00FB7856">
            <w:pPr>
              <w:spacing w:after="120"/>
              <w:jc w:val="center"/>
              <w:rPr>
                <w:rFonts w:eastAsia="Times New Roman" w:cs="Arial"/>
                <w:color w:val="C00000"/>
                <w:sz w:val="20"/>
                <w:szCs w:val="20"/>
                <w:lang w:eastAsia="el-GR"/>
              </w:rPr>
            </w:pPr>
          </w:p>
          <w:p w:rsidR="00B942E4" w:rsidRDefault="00B942E4" w:rsidP="00FB7856">
            <w:pPr>
              <w:spacing w:after="120"/>
              <w:jc w:val="center"/>
              <w:rPr>
                <w:rFonts w:eastAsia="Times New Roman" w:cs="Arial"/>
                <w:color w:val="C00000"/>
                <w:sz w:val="20"/>
                <w:szCs w:val="20"/>
                <w:lang w:eastAsia="el-GR"/>
              </w:rPr>
            </w:pPr>
          </w:p>
          <w:p w:rsidR="0012781A" w:rsidRDefault="0012781A" w:rsidP="00B942E4">
            <w:pPr>
              <w:spacing w:after="120"/>
              <w:jc w:val="center"/>
              <w:rPr>
                <w:rFonts w:eastAsia="Times New Roman" w:cs="Arial"/>
                <w:color w:val="C00000"/>
                <w:sz w:val="20"/>
                <w:szCs w:val="20"/>
                <w:lang w:eastAsia="el-GR"/>
              </w:rPr>
            </w:pPr>
          </w:p>
          <w:p w:rsidR="0012781A" w:rsidRPr="00F36591" w:rsidRDefault="0012781A" w:rsidP="00974B66">
            <w:pPr>
              <w:spacing w:after="120"/>
              <w:rPr>
                <w:rFonts w:eastAsia="Times New Roman" w:cs="Arial"/>
                <w:color w:val="C00000"/>
                <w:sz w:val="20"/>
                <w:szCs w:val="20"/>
                <w:lang w:eastAsia="el-GR"/>
              </w:rPr>
            </w:pPr>
          </w:p>
          <w:p w:rsidR="00B942E4" w:rsidRPr="00C81EE3" w:rsidRDefault="00B942E4" w:rsidP="00B942E4">
            <w:pPr>
              <w:spacing w:after="120"/>
              <w:jc w:val="center"/>
              <w:rPr>
                <w:rFonts w:eastAsia="Times New Roman" w:cs="Arial"/>
                <w:color w:val="C00000"/>
                <w:sz w:val="20"/>
                <w:szCs w:val="20"/>
                <w:lang w:eastAsia="el-GR"/>
              </w:rPr>
            </w:pPr>
            <w:r w:rsidRPr="00C81EE3">
              <w:rPr>
                <w:rFonts w:eastAsia="Times New Roman" w:cs="Arial"/>
                <w:color w:val="C00000"/>
                <w:sz w:val="20"/>
                <w:szCs w:val="20"/>
                <w:lang w:eastAsia="el-GR"/>
              </w:rPr>
              <w:t>2.1.1 Τροποποίηση φορολογικών κανονισμών ώστε να περιλαμβάνουν επενδύσεις σε άυλα στοιχεία και αποφορολόγηση από έσοδα από την καινοτομία</w:t>
            </w:r>
          </w:p>
          <w:p w:rsidR="00B942E4" w:rsidRDefault="00B942E4" w:rsidP="00FB7856">
            <w:pPr>
              <w:spacing w:after="120"/>
              <w:jc w:val="center"/>
              <w:rPr>
                <w:rFonts w:eastAsia="Times New Roman" w:cs="Arial"/>
                <w:color w:val="C00000"/>
                <w:sz w:val="20"/>
                <w:szCs w:val="20"/>
                <w:lang w:eastAsia="el-GR"/>
              </w:rPr>
            </w:pPr>
          </w:p>
          <w:p w:rsidR="00332A0E" w:rsidRDefault="00332A0E">
            <w:pPr>
              <w:spacing w:after="120"/>
              <w:rPr>
                <w:sz w:val="20"/>
                <w:szCs w:val="20"/>
              </w:rPr>
            </w:pPr>
          </w:p>
        </w:tc>
        <w:tc>
          <w:tcPr>
            <w:tcW w:w="1456" w:type="pct"/>
            <w:tcBorders>
              <w:top w:val="single" w:sz="4" w:space="0" w:color="auto"/>
              <w:left w:val="single" w:sz="4" w:space="0" w:color="auto"/>
              <w:bottom w:val="single" w:sz="4" w:space="0" w:color="auto"/>
              <w:right w:val="single" w:sz="4" w:space="0" w:color="auto"/>
            </w:tcBorders>
            <w:hideMark/>
          </w:tcPr>
          <w:p w:rsidR="00C03D6D" w:rsidRDefault="00C03D6D" w:rsidP="00B65DE0">
            <w:pPr>
              <w:pStyle w:val="a4"/>
              <w:numPr>
                <w:ilvl w:val="0"/>
                <w:numId w:val="10"/>
              </w:numPr>
              <w:spacing w:after="120"/>
              <w:ind w:left="360"/>
              <w:contextualSpacing w:val="0"/>
              <w:rPr>
                <w:sz w:val="20"/>
                <w:szCs w:val="20"/>
              </w:rPr>
            </w:pPr>
            <w:r>
              <w:rPr>
                <w:rFonts w:ascii="Calibri" w:eastAsia="Calibri" w:hAnsi="Calibri" w:cs="Times New Roman"/>
                <w:sz w:val="20"/>
                <w:szCs w:val="20"/>
              </w:rPr>
              <w:t>Φορολογικές εκπτώσεις δαπανών επιστημονικής και τεχνολογικής έρευνας των επιχειρήσεων</w:t>
            </w:r>
            <w:r w:rsidR="00E41CB4">
              <w:rPr>
                <w:sz w:val="20"/>
                <w:szCs w:val="20"/>
              </w:rPr>
              <w:t xml:space="preserve"> μ</w:t>
            </w:r>
            <w:r>
              <w:rPr>
                <w:sz w:val="20"/>
                <w:szCs w:val="20"/>
              </w:rPr>
              <w:t xml:space="preserve">ε </w:t>
            </w:r>
            <w:r w:rsidRPr="00F315AF">
              <w:rPr>
                <w:sz w:val="20"/>
                <w:szCs w:val="20"/>
              </w:rPr>
              <w:t>το</w:t>
            </w:r>
            <w:r w:rsidR="00F315AF">
              <w:rPr>
                <w:b/>
                <w:sz w:val="20"/>
                <w:szCs w:val="20"/>
              </w:rPr>
              <w:t xml:space="preserve"> ά</w:t>
            </w:r>
            <w:r>
              <w:rPr>
                <w:b/>
                <w:sz w:val="20"/>
                <w:szCs w:val="20"/>
              </w:rPr>
              <w:t xml:space="preserve">ρθρο </w:t>
            </w:r>
            <w:r w:rsidR="00E41CB4">
              <w:rPr>
                <w:b/>
                <w:sz w:val="20"/>
                <w:szCs w:val="20"/>
              </w:rPr>
              <w:t>3</w:t>
            </w:r>
            <w:r>
              <w:rPr>
                <w:b/>
                <w:sz w:val="20"/>
                <w:szCs w:val="20"/>
              </w:rPr>
              <w:t xml:space="preserve"> </w:t>
            </w:r>
            <w:r w:rsidR="00F315AF">
              <w:rPr>
                <w:b/>
                <w:sz w:val="20"/>
                <w:szCs w:val="20"/>
              </w:rPr>
              <w:t>παρ.</w:t>
            </w:r>
            <w:r w:rsidR="00E41CB4">
              <w:rPr>
                <w:b/>
                <w:sz w:val="20"/>
                <w:szCs w:val="20"/>
              </w:rPr>
              <w:t xml:space="preserve"> 29 </w:t>
            </w:r>
            <w:r w:rsidRPr="00F315AF">
              <w:rPr>
                <w:sz w:val="20"/>
                <w:szCs w:val="20"/>
              </w:rPr>
              <w:t>του</w:t>
            </w:r>
            <w:r>
              <w:rPr>
                <w:b/>
                <w:sz w:val="20"/>
                <w:szCs w:val="20"/>
              </w:rPr>
              <w:t xml:space="preserve"> Ν.</w:t>
            </w:r>
            <w:r w:rsidR="00E41CB4">
              <w:rPr>
                <w:b/>
                <w:sz w:val="20"/>
                <w:szCs w:val="20"/>
              </w:rPr>
              <w:t>4110/2013</w:t>
            </w:r>
            <w:r>
              <w:rPr>
                <w:b/>
                <w:sz w:val="20"/>
                <w:szCs w:val="20"/>
              </w:rPr>
              <w:t>.</w:t>
            </w:r>
            <w:r>
              <w:rPr>
                <w:sz w:val="20"/>
                <w:szCs w:val="20"/>
              </w:rPr>
              <w:t xml:space="preserve"> </w:t>
            </w:r>
          </w:p>
          <w:p w:rsidR="00C03D6D" w:rsidRPr="00E41CB4" w:rsidRDefault="00C03D6D" w:rsidP="00B65DE0">
            <w:pPr>
              <w:pStyle w:val="a4"/>
              <w:numPr>
                <w:ilvl w:val="0"/>
                <w:numId w:val="4"/>
              </w:numPr>
              <w:spacing w:after="120"/>
              <w:ind w:left="648"/>
              <w:contextualSpacing w:val="0"/>
              <w:rPr>
                <w:b/>
                <w:sz w:val="20"/>
                <w:szCs w:val="20"/>
              </w:rPr>
            </w:pPr>
            <w:r w:rsidRPr="00E41CB4">
              <w:rPr>
                <w:sz w:val="20"/>
                <w:szCs w:val="20"/>
              </w:rPr>
              <w:t>Εκπίπ</w:t>
            </w:r>
            <w:r w:rsidR="00F315AF">
              <w:rPr>
                <w:sz w:val="20"/>
                <w:szCs w:val="20"/>
              </w:rPr>
              <w:t>τει</w:t>
            </w:r>
            <w:r w:rsidRPr="00E41CB4">
              <w:rPr>
                <w:sz w:val="20"/>
                <w:szCs w:val="20"/>
              </w:rPr>
              <w:t xml:space="preserve"> ποσοστό </w:t>
            </w:r>
            <w:r w:rsidR="00E41CB4" w:rsidRPr="00E41CB4">
              <w:rPr>
                <w:sz w:val="20"/>
                <w:szCs w:val="20"/>
              </w:rPr>
              <w:t>130% των δαπανών επιστημονικής και τεχνολογικής έρευνας</w:t>
            </w:r>
            <w:r w:rsidRPr="00E41CB4">
              <w:rPr>
                <w:sz w:val="20"/>
                <w:szCs w:val="20"/>
              </w:rPr>
              <w:t xml:space="preserve"> όπως αυτές ορ</w:t>
            </w:r>
            <w:r w:rsidR="00E41CB4" w:rsidRPr="00E41CB4">
              <w:rPr>
                <w:sz w:val="20"/>
                <w:szCs w:val="20"/>
              </w:rPr>
              <w:t>ίζονται με προεδρικό διάταγμα μετά από πρόταση των Υπουργών Οικονομικών και Ανάπτυξης, Ανταγωνιστικότητας, Υποδομών, Μεταφορών και Δικτύων</w:t>
            </w:r>
            <w:r w:rsidR="00F315AF">
              <w:rPr>
                <w:sz w:val="20"/>
                <w:szCs w:val="20"/>
              </w:rPr>
              <w:t>.</w:t>
            </w:r>
          </w:p>
          <w:p w:rsidR="00C03D6D" w:rsidRDefault="00F315AF" w:rsidP="00B65DE0">
            <w:pPr>
              <w:pStyle w:val="a4"/>
              <w:numPr>
                <w:ilvl w:val="0"/>
                <w:numId w:val="4"/>
              </w:numPr>
              <w:spacing w:after="120"/>
              <w:contextualSpacing w:val="0"/>
              <w:rPr>
                <w:b/>
                <w:sz w:val="20"/>
                <w:szCs w:val="20"/>
              </w:rPr>
            </w:pPr>
            <w:r>
              <w:rPr>
                <w:sz w:val="20"/>
                <w:szCs w:val="20"/>
              </w:rPr>
              <w:t xml:space="preserve">Απαλλαγή </w:t>
            </w:r>
            <w:r w:rsidR="00C03D6D">
              <w:rPr>
                <w:sz w:val="20"/>
                <w:szCs w:val="20"/>
              </w:rPr>
              <w:t xml:space="preserve">ΦΠΑ στα Ανώτατα Εκπαιδευτικά Ιδρύματα ή στα Ιδρύματα Τεχνολογίας και </w:t>
            </w:r>
            <w:r w:rsidR="008B6763">
              <w:rPr>
                <w:sz w:val="20"/>
                <w:szCs w:val="20"/>
              </w:rPr>
              <w:t>Έρευνας</w:t>
            </w:r>
            <w:r w:rsidR="00C03D6D">
              <w:rPr>
                <w:sz w:val="20"/>
                <w:szCs w:val="20"/>
              </w:rPr>
              <w:t xml:space="preserve"> για εξοπλισμό Ε&amp;Α στο πλαίσιο συγχρηματοδοτούμενων προγραμμάτων έρευνας με </w:t>
            </w:r>
            <w:r w:rsidR="00C03D6D">
              <w:rPr>
                <w:b/>
                <w:sz w:val="20"/>
                <w:szCs w:val="20"/>
              </w:rPr>
              <w:t>Υ.Α 1040588/1700/528/0014 (ΦΕΚ 335/23/1997)</w:t>
            </w:r>
            <w:r w:rsidR="00985819">
              <w:rPr>
                <w:b/>
                <w:sz w:val="20"/>
                <w:szCs w:val="20"/>
              </w:rPr>
              <w:t>.</w:t>
            </w:r>
            <w:r w:rsidR="00C03D6D">
              <w:rPr>
                <w:sz w:val="20"/>
                <w:szCs w:val="20"/>
              </w:rPr>
              <w:t xml:space="preserve"> </w:t>
            </w:r>
          </w:p>
          <w:p w:rsidR="00C03D6D" w:rsidRDefault="00C03D6D" w:rsidP="00B65DE0">
            <w:pPr>
              <w:pStyle w:val="a4"/>
              <w:numPr>
                <w:ilvl w:val="0"/>
                <w:numId w:val="1"/>
              </w:numPr>
              <w:spacing w:after="120"/>
              <w:ind w:left="360"/>
              <w:contextualSpacing w:val="0"/>
              <w:rPr>
                <w:rFonts w:eastAsia="Times New Roman" w:cs="Arial"/>
                <w:color w:val="000000"/>
                <w:sz w:val="20"/>
                <w:szCs w:val="20"/>
                <w:lang w:eastAsia="el-GR"/>
              </w:rPr>
            </w:pPr>
            <w:r>
              <w:rPr>
                <w:sz w:val="20"/>
                <w:szCs w:val="20"/>
              </w:rPr>
              <w:t xml:space="preserve">Παροχή φορολογικών κινήτρων για Στρατηγικές Επενδύσεις στο πλαίσιο του </w:t>
            </w:r>
            <w:r>
              <w:rPr>
                <w:rFonts w:eastAsia="Times New Roman" w:cs="Arial"/>
                <w:b/>
                <w:color w:val="000000"/>
                <w:sz w:val="20"/>
                <w:szCs w:val="20"/>
                <w:lang w:eastAsia="el-GR"/>
              </w:rPr>
              <w:t xml:space="preserve">Αναπτυξιακού νόμου </w:t>
            </w:r>
            <w:r w:rsidRPr="00985819">
              <w:rPr>
                <w:rFonts w:eastAsia="Times New Roman" w:cs="Arial"/>
                <w:b/>
                <w:color w:val="000000"/>
                <w:sz w:val="20"/>
                <w:szCs w:val="20"/>
                <w:lang w:eastAsia="el-GR"/>
              </w:rPr>
              <w:t>Ν.</w:t>
            </w:r>
            <w:r w:rsidR="005F4AA0">
              <w:rPr>
                <w:rFonts w:eastAsia="Times New Roman" w:cs="Arial"/>
                <w:b/>
                <w:color w:val="000000"/>
                <w:sz w:val="20"/>
                <w:szCs w:val="20"/>
                <w:lang w:eastAsia="el-GR"/>
              </w:rPr>
              <w:t xml:space="preserve"> 4146/2013,</w:t>
            </w:r>
            <w:r w:rsidR="00F315AF">
              <w:rPr>
                <w:rFonts w:eastAsia="Times New Roman" w:cs="Arial"/>
                <w:b/>
                <w:color w:val="000000"/>
                <w:sz w:val="20"/>
                <w:szCs w:val="20"/>
                <w:lang w:eastAsia="el-GR"/>
              </w:rPr>
              <w:t xml:space="preserve"> ά</w:t>
            </w:r>
            <w:r w:rsidRPr="00985819">
              <w:rPr>
                <w:rFonts w:eastAsia="Times New Roman" w:cs="Arial"/>
                <w:b/>
                <w:color w:val="000000"/>
                <w:sz w:val="20"/>
                <w:szCs w:val="20"/>
                <w:lang w:eastAsia="el-GR"/>
              </w:rPr>
              <w:t>ρθρο 11</w:t>
            </w:r>
            <w:r w:rsidR="00985819">
              <w:rPr>
                <w:rFonts w:eastAsia="Times New Roman" w:cs="Arial"/>
                <w:b/>
                <w:color w:val="000000"/>
                <w:sz w:val="20"/>
                <w:szCs w:val="20"/>
                <w:lang w:eastAsia="el-GR"/>
              </w:rPr>
              <w:t>.</w:t>
            </w:r>
          </w:p>
          <w:p w:rsidR="00C03D6D" w:rsidRDefault="00C03D6D" w:rsidP="00B65DE0">
            <w:pPr>
              <w:numPr>
                <w:ilvl w:val="1"/>
                <w:numId w:val="4"/>
              </w:numPr>
              <w:spacing w:after="120"/>
              <w:ind w:left="648"/>
              <w:rPr>
                <w:b/>
                <w:sz w:val="20"/>
                <w:szCs w:val="20"/>
              </w:rPr>
            </w:pPr>
            <w:r>
              <w:rPr>
                <w:sz w:val="20"/>
                <w:szCs w:val="20"/>
              </w:rPr>
              <w:t>ειδικές φορολογικές ρυθμίσεις, όπως η παγιοποίηση του φορολογικού καθεστώτος για συγκεκριμένο διάστημα από την έναρξη λειτουργίας της στρατηγικής επένδυσης, η διενέργεια αφορολόγητων αποθεματικών, η διαδικασία και ο χρόνος επιστροφής πιστωτικού υπολοίπου φόρου προστιθέμενης αξίας, καθώς και η μείωση ή η απαλλαγή από τέλη, ειδικούς φόρους και δικαιώματα ή αμοιβές τρίτων</w:t>
            </w:r>
            <w:r w:rsidR="00985819">
              <w:rPr>
                <w:sz w:val="20"/>
                <w:szCs w:val="20"/>
              </w:rPr>
              <w:t>.</w:t>
            </w:r>
            <w:r>
              <w:rPr>
                <w:sz w:val="20"/>
                <w:szCs w:val="20"/>
              </w:rPr>
              <w:t xml:space="preserve"> </w:t>
            </w:r>
          </w:p>
          <w:p w:rsidR="00C03D6D" w:rsidRDefault="00C03D6D" w:rsidP="00B65DE0">
            <w:pPr>
              <w:numPr>
                <w:ilvl w:val="0"/>
                <w:numId w:val="4"/>
              </w:numPr>
              <w:spacing w:after="120"/>
              <w:rPr>
                <w:b/>
                <w:sz w:val="20"/>
                <w:szCs w:val="20"/>
              </w:rPr>
            </w:pPr>
            <w:r>
              <w:rPr>
                <w:sz w:val="20"/>
                <w:szCs w:val="20"/>
              </w:rPr>
              <w:t xml:space="preserve">Φορολογικά κίνητρα ευρεσιτεχνίας </w:t>
            </w:r>
            <w:r w:rsidR="005F4AA0">
              <w:rPr>
                <w:b/>
                <w:sz w:val="20"/>
                <w:szCs w:val="20"/>
              </w:rPr>
              <w:t>(Ν. 3842/2010</w:t>
            </w:r>
            <w:r w:rsidR="00F6730E">
              <w:rPr>
                <w:b/>
                <w:sz w:val="20"/>
                <w:szCs w:val="20"/>
              </w:rPr>
              <w:t>, άρθρο 71</w:t>
            </w:r>
            <w:r w:rsidR="005F4AA0">
              <w:rPr>
                <w:b/>
                <w:sz w:val="20"/>
                <w:szCs w:val="20"/>
              </w:rPr>
              <w:t>).</w:t>
            </w:r>
          </w:p>
          <w:p w:rsidR="00BB1482" w:rsidRPr="00AD4D63" w:rsidRDefault="00C03D6D" w:rsidP="00B65DE0">
            <w:pPr>
              <w:numPr>
                <w:ilvl w:val="1"/>
                <w:numId w:val="4"/>
              </w:numPr>
              <w:spacing w:after="120"/>
              <w:ind w:left="648"/>
              <w:rPr>
                <w:b/>
                <w:sz w:val="20"/>
                <w:szCs w:val="20"/>
              </w:rPr>
            </w:pPr>
            <w:r>
              <w:rPr>
                <w:sz w:val="20"/>
                <w:szCs w:val="20"/>
              </w:rPr>
              <w:t xml:space="preserve">Τα κέρδη </w:t>
            </w:r>
            <w:r w:rsidR="008B6763">
              <w:rPr>
                <w:sz w:val="20"/>
                <w:szCs w:val="20"/>
              </w:rPr>
              <w:t>επιχειρήσεων</w:t>
            </w:r>
            <w:r>
              <w:rPr>
                <w:sz w:val="20"/>
                <w:szCs w:val="20"/>
              </w:rPr>
              <w:t xml:space="preserve"> από πώληση προϊόντων που έχουν παραχθεί με την αξιοποίηση διεθνώς αναγνωρισμένων πατεντών απαλλάσσονται από το φόρο εισοδήματος για 3</w:t>
            </w:r>
            <w:r>
              <w:rPr>
                <w:b/>
                <w:sz w:val="20"/>
                <w:szCs w:val="20"/>
              </w:rPr>
              <w:t xml:space="preserve"> </w:t>
            </w:r>
            <w:r>
              <w:rPr>
                <w:sz w:val="20"/>
                <w:szCs w:val="20"/>
              </w:rPr>
              <w:t xml:space="preserve">συνεχόμενες </w:t>
            </w:r>
            <w:r w:rsidR="00985819">
              <w:rPr>
                <w:sz w:val="20"/>
                <w:szCs w:val="20"/>
              </w:rPr>
              <w:t>χρήσεις.</w:t>
            </w:r>
          </w:p>
        </w:tc>
        <w:tc>
          <w:tcPr>
            <w:tcW w:w="1544" w:type="pct"/>
            <w:tcBorders>
              <w:top w:val="single" w:sz="4" w:space="0" w:color="auto"/>
              <w:left w:val="single" w:sz="4" w:space="0" w:color="auto"/>
              <w:bottom w:val="single" w:sz="4" w:space="0" w:color="auto"/>
              <w:right w:val="single" w:sz="4" w:space="0" w:color="auto"/>
            </w:tcBorders>
          </w:tcPr>
          <w:p w:rsidR="008B6763" w:rsidRDefault="008B6763" w:rsidP="001222A3">
            <w:pPr>
              <w:pStyle w:val="a4"/>
              <w:numPr>
                <w:ilvl w:val="0"/>
                <w:numId w:val="1"/>
              </w:numPr>
              <w:spacing w:after="120"/>
              <w:ind w:left="360" w:hanging="357"/>
              <w:contextualSpacing w:val="0"/>
              <w:rPr>
                <w:rFonts w:eastAsia="Times New Roman" w:cs="Arial"/>
                <w:color w:val="000000"/>
                <w:sz w:val="20"/>
                <w:szCs w:val="20"/>
                <w:lang w:eastAsia="el-GR"/>
              </w:rPr>
            </w:pPr>
            <w:r>
              <w:rPr>
                <w:rFonts w:eastAsia="Times New Roman" w:cs="Arial"/>
                <w:color w:val="000000"/>
                <w:sz w:val="20"/>
                <w:szCs w:val="20"/>
                <w:lang w:eastAsia="el-GR"/>
              </w:rPr>
              <w:t xml:space="preserve">Επανεξέταση του πλαισίου </w:t>
            </w:r>
            <w:r w:rsidRPr="008964DB">
              <w:rPr>
                <w:rFonts w:eastAsia="Times New Roman" w:cs="Arial"/>
                <w:color w:val="000000"/>
                <w:sz w:val="20"/>
                <w:szCs w:val="20"/>
                <w:lang w:eastAsia="el-GR"/>
              </w:rPr>
              <w:t>φορο-ελαφρύνσεων</w:t>
            </w:r>
            <w:r>
              <w:rPr>
                <w:rFonts w:eastAsia="Times New Roman" w:cs="Arial"/>
                <w:color w:val="000000"/>
                <w:sz w:val="20"/>
                <w:szCs w:val="20"/>
                <w:lang w:eastAsia="el-GR"/>
              </w:rPr>
              <w:t xml:space="preserve"> για δαπάνες </w:t>
            </w:r>
            <w:r w:rsidR="00F315AF">
              <w:rPr>
                <w:rFonts w:eastAsia="Times New Roman" w:cs="Arial"/>
                <w:color w:val="000000"/>
                <w:sz w:val="20"/>
                <w:szCs w:val="20"/>
                <w:lang w:eastAsia="el-GR"/>
              </w:rPr>
              <w:t xml:space="preserve">Ε&amp;Α </w:t>
            </w:r>
            <w:r>
              <w:rPr>
                <w:rFonts w:eastAsia="Times New Roman" w:cs="Arial"/>
                <w:color w:val="000000"/>
                <w:sz w:val="20"/>
                <w:szCs w:val="20"/>
                <w:lang w:eastAsia="el-GR"/>
              </w:rPr>
              <w:t>και τεχνολογικής καινοτομίας</w:t>
            </w:r>
            <w:r w:rsidR="00985819">
              <w:rPr>
                <w:rFonts w:eastAsia="Times New Roman" w:cs="Arial"/>
                <w:color w:val="000000"/>
                <w:sz w:val="20"/>
                <w:szCs w:val="20"/>
                <w:lang w:eastAsia="el-GR"/>
              </w:rPr>
              <w:t>.</w:t>
            </w:r>
            <w:r w:rsidR="001D58EF">
              <w:rPr>
                <w:rFonts w:eastAsia="Times New Roman" w:cs="Arial"/>
                <w:color w:val="000000"/>
                <w:sz w:val="20"/>
                <w:szCs w:val="20"/>
                <w:lang w:eastAsia="el-GR"/>
              </w:rPr>
              <w:t xml:space="preserve"> </w:t>
            </w:r>
            <w:r w:rsidR="001D58EF" w:rsidRPr="00275DDE">
              <w:rPr>
                <w:rFonts w:eastAsia="Times New Roman" w:cs="Arial"/>
                <w:b/>
                <w:color w:val="FF0000"/>
                <w:sz w:val="20"/>
                <w:szCs w:val="20"/>
                <w:lang w:val="en-US" w:eastAsia="el-GR"/>
              </w:rPr>
              <w:t>S/</w:t>
            </w:r>
            <w:r w:rsidR="001D58EF" w:rsidRPr="00275DDE">
              <w:rPr>
                <w:rFonts w:eastAsia="Times New Roman" w:cs="Arial"/>
                <w:b/>
                <w:color w:val="FF0000"/>
                <w:sz w:val="20"/>
                <w:szCs w:val="20"/>
                <w:lang w:eastAsia="el-GR"/>
              </w:rPr>
              <w:t>ΥΠ. ΟΙΚ.</w:t>
            </w:r>
          </w:p>
          <w:p w:rsidR="008B6763" w:rsidRDefault="008B6763" w:rsidP="001222A3">
            <w:pPr>
              <w:numPr>
                <w:ilvl w:val="1"/>
                <w:numId w:val="4"/>
              </w:numPr>
              <w:spacing w:after="120"/>
              <w:ind w:left="648" w:hanging="357"/>
              <w:rPr>
                <w:rFonts w:eastAsia="Times New Roman" w:cs="Arial"/>
                <w:color w:val="000000"/>
                <w:sz w:val="20"/>
                <w:szCs w:val="20"/>
                <w:lang w:eastAsia="el-GR"/>
              </w:rPr>
            </w:pPr>
            <w:r>
              <w:rPr>
                <w:rFonts w:eastAsia="Times New Roman" w:cs="Arial"/>
                <w:color w:val="000000"/>
                <w:sz w:val="20"/>
                <w:szCs w:val="20"/>
                <w:lang w:eastAsia="el-GR"/>
              </w:rPr>
              <w:t>Α</w:t>
            </w:r>
            <w:r w:rsidR="00F72700">
              <w:rPr>
                <w:rFonts w:eastAsia="Times New Roman" w:cs="Arial"/>
                <w:color w:val="000000"/>
                <w:sz w:val="20"/>
                <w:szCs w:val="20"/>
                <w:lang w:eastAsia="el-GR"/>
              </w:rPr>
              <w:t xml:space="preserve">ύξηση του φορολογικού κινήτρου πχ </w:t>
            </w:r>
            <w:r>
              <w:rPr>
                <w:rFonts w:eastAsia="Times New Roman" w:cs="Arial"/>
                <w:color w:val="000000"/>
                <w:sz w:val="20"/>
                <w:szCs w:val="20"/>
                <w:lang w:eastAsia="el-GR"/>
              </w:rPr>
              <w:t>διπλασιασμός του ποσοστού έκπτωσης με ή χωρίς ανώτατο όριο</w:t>
            </w:r>
            <w:r w:rsidR="00F72700">
              <w:rPr>
                <w:rFonts w:eastAsia="Times New Roman" w:cs="Arial"/>
                <w:color w:val="000000"/>
                <w:sz w:val="20"/>
                <w:szCs w:val="20"/>
                <w:lang w:eastAsia="el-GR"/>
              </w:rPr>
              <w:t xml:space="preserve"> (φορολογική επιβάρυνση μετά την έκπτωση θα πρέπει να είναι τουλάχιστον το </w:t>
            </w:r>
            <w:r w:rsidR="00F72700" w:rsidRPr="00F72700">
              <w:rPr>
                <w:sz w:val="20"/>
                <w:szCs w:val="20"/>
              </w:rPr>
              <w:t xml:space="preserve">30% της προκύπτουσας φορολογικής επιβάρυνσης πριν την </w:t>
            </w:r>
            <w:r w:rsidR="00F72700">
              <w:rPr>
                <w:sz w:val="20"/>
                <w:szCs w:val="20"/>
              </w:rPr>
              <w:t>ελάφρυνση</w:t>
            </w:r>
            <w:r w:rsidRPr="00F72700">
              <w:rPr>
                <w:sz w:val="20"/>
                <w:szCs w:val="20"/>
              </w:rPr>
              <w:t>).</w:t>
            </w:r>
          </w:p>
          <w:p w:rsidR="008B6763" w:rsidRDefault="008B6763" w:rsidP="001222A3">
            <w:pPr>
              <w:numPr>
                <w:ilvl w:val="1"/>
                <w:numId w:val="4"/>
              </w:numPr>
              <w:spacing w:after="120"/>
              <w:ind w:left="648" w:hanging="357"/>
              <w:rPr>
                <w:rFonts w:eastAsia="Times New Roman" w:cs="Arial"/>
                <w:color w:val="000000"/>
                <w:sz w:val="20"/>
                <w:szCs w:val="20"/>
                <w:lang w:eastAsia="el-GR"/>
              </w:rPr>
            </w:pPr>
            <w:r w:rsidRPr="008B6763">
              <w:rPr>
                <w:sz w:val="20"/>
                <w:szCs w:val="20"/>
              </w:rPr>
              <w:t>Τα royalties να απαλλάσσονται από την παρακράτηση φόρου</w:t>
            </w:r>
            <w:r w:rsidR="00985819">
              <w:rPr>
                <w:sz w:val="20"/>
                <w:szCs w:val="20"/>
              </w:rPr>
              <w:t>.</w:t>
            </w:r>
          </w:p>
          <w:p w:rsidR="008B6763" w:rsidRDefault="008B6763" w:rsidP="001222A3">
            <w:pPr>
              <w:numPr>
                <w:ilvl w:val="1"/>
                <w:numId w:val="4"/>
              </w:numPr>
              <w:spacing w:after="120"/>
              <w:ind w:left="648" w:hanging="357"/>
              <w:rPr>
                <w:rFonts w:eastAsia="Times New Roman" w:cs="Arial"/>
                <w:color w:val="000000"/>
                <w:sz w:val="20"/>
                <w:szCs w:val="20"/>
                <w:lang w:eastAsia="el-GR"/>
              </w:rPr>
            </w:pPr>
            <w:r w:rsidRPr="008B6763">
              <w:rPr>
                <w:rFonts w:eastAsia="Times New Roman" w:cs="Arial"/>
                <w:color w:val="000000"/>
                <w:sz w:val="20"/>
                <w:szCs w:val="20"/>
                <w:lang w:eastAsia="el-GR"/>
              </w:rPr>
              <w:t>Δυνατότητα παροχής απαλλαγής από εισφορές κοινωνικής ασφάλισης, παρέχοντας, ενεργά, αντίσταση στη μείωση της απασχόλησης.</w:t>
            </w:r>
          </w:p>
          <w:p w:rsidR="008B6763" w:rsidRPr="008B6763" w:rsidRDefault="008B6763" w:rsidP="001222A3">
            <w:pPr>
              <w:numPr>
                <w:ilvl w:val="1"/>
                <w:numId w:val="4"/>
              </w:numPr>
              <w:spacing w:after="120"/>
              <w:ind w:left="648" w:hanging="357"/>
              <w:rPr>
                <w:rFonts w:eastAsia="Times New Roman" w:cs="Arial"/>
                <w:color w:val="000000"/>
                <w:sz w:val="20"/>
                <w:szCs w:val="20"/>
                <w:lang w:eastAsia="el-GR"/>
              </w:rPr>
            </w:pPr>
            <w:r w:rsidRPr="008B6763">
              <w:rPr>
                <w:rFonts w:eastAsia="Times New Roman" w:cs="Arial"/>
                <w:color w:val="000000"/>
                <w:sz w:val="20"/>
                <w:szCs w:val="20"/>
                <w:lang w:eastAsia="el-GR"/>
              </w:rPr>
              <w:t>Εφαρμογή μειωμένου φορολογικού συντελεστή στα κέρδη από την εκμετάλλευση πατέντω</w:t>
            </w:r>
            <w:r w:rsidR="00985819">
              <w:rPr>
                <w:rFonts w:eastAsia="Times New Roman" w:cs="Arial"/>
                <w:color w:val="000000"/>
                <w:sz w:val="20"/>
                <w:szCs w:val="20"/>
                <w:lang w:eastAsia="el-GR"/>
              </w:rPr>
              <w:t>ν κ</w:t>
            </w:r>
            <w:r w:rsidR="00F315AF">
              <w:rPr>
                <w:rFonts w:eastAsia="Times New Roman" w:cs="Arial"/>
                <w:color w:val="000000"/>
                <w:sz w:val="20"/>
                <w:szCs w:val="20"/>
                <w:lang w:eastAsia="el-GR"/>
              </w:rPr>
              <w:t>αι συγκεκριμένων καινοτομιών (π</w:t>
            </w:r>
            <w:r w:rsidR="00985819">
              <w:rPr>
                <w:rFonts w:eastAsia="Times New Roman" w:cs="Arial"/>
                <w:color w:val="000000"/>
                <w:sz w:val="20"/>
                <w:szCs w:val="20"/>
                <w:lang w:eastAsia="el-GR"/>
              </w:rPr>
              <w:t xml:space="preserve">χ. </w:t>
            </w:r>
            <w:r w:rsidRPr="008B6763">
              <w:rPr>
                <w:rFonts w:eastAsia="Times New Roman" w:cs="Arial"/>
                <w:color w:val="000000"/>
                <w:sz w:val="20"/>
                <w:szCs w:val="20"/>
                <w:lang w:eastAsia="el-GR"/>
              </w:rPr>
              <w:t>Patent Box στην Αγγλία</w:t>
            </w:r>
            <w:r w:rsidR="00985819">
              <w:rPr>
                <w:rFonts w:eastAsia="Times New Roman" w:cs="Arial"/>
                <w:color w:val="000000"/>
                <w:sz w:val="20"/>
                <w:szCs w:val="20"/>
                <w:lang w:eastAsia="el-GR"/>
              </w:rPr>
              <w:t>).</w:t>
            </w:r>
          </w:p>
          <w:p w:rsidR="00AD4D63" w:rsidRPr="008964DB" w:rsidRDefault="00AD4D63" w:rsidP="001222A3">
            <w:pPr>
              <w:pStyle w:val="a4"/>
              <w:numPr>
                <w:ilvl w:val="0"/>
                <w:numId w:val="1"/>
              </w:numPr>
              <w:spacing w:after="120"/>
              <w:ind w:left="360" w:hanging="357"/>
              <w:contextualSpacing w:val="0"/>
              <w:rPr>
                <w:rFonts w:eastAsia="Times New Roman" w:cs="Arial"/>
                <w:b/>
                <w:sz w:val="20"/>
                <w:szCs w:val="20"/>
                <w:lang w:eastAsia="el-GR"/>
              </w:rPr>
            </w:pPr>
            <w:r w:rsidRPr="008964DB">
              <w:rPr>
                <w:rFonts w:eastAsia="Times New Roman" w:cs="Arial"/>
                <w:sz w:val="20"/>
                <w:szCs w:val="20"/>
                <w:lang w:eastAsia="el-GR"/>
              </w:rPr>
              <w:t>Δημιουργία Ειδικών Οικονομικών ζωνών (ΕΟΖ) με ειδικά κίνητρα, φοροαπαλλαγές σε νομικά πρόσωπα που είναι να εγκατασταθούν εντός</w:t>
            </w:r>
            <w:r w:rsidR="00F315AF" w:rsidRPr="008964DB">
              <w:rPr>
                <w:rFonts w:eastAsia="Times New Roman" w:cs="Arial"/>
                <w:sz w:val="20"/>
                <w:szCs w:val="20"/>
                <w:lang w:eastAsia="el-GR"/>
              </w:rPr>
              <w:t xml:space="preserve"> βιομηχανικών περιοχών (</w:t>
            </w:r>
            <w:r w:rsidR="00F6730E" w:rsidRPr="008964DB">
              <w:rPr>
                <w:rFonts w:eastAsia="Times New Roman" w:cs="Arial"/>
                <w:sz w:val="20"/>
                <w:szCs w:val="20"/>
                <w:lang w:eastAsia="el-GR"/>
              </w:rPr>
              <w:t xml:space="preserve"> ΒΙΠΕ, ΒΕΠΕ, ΒΙΠΑ, </w:t>
            </w:r>
            <w:r w:rsidRPr="008964DB">
              <w:rPr>
                <w:rFonts w:eastAsia="Times New Roman" w:cs="Arial"/>
                <w:sz w:val="20"/>
                <w:szCs w:val="20"/>
                <w:lang w:eastAsia="el-GR"/>
              </w:rPr>
              <w:t>ΒΙΟΠΑ</w:t>
            </w:r>
            <w:r w:rsidR="00F315AF" w:rsidRPr="008964DB">
              <w:rPr>
                <w:rFonts w:eastAsia="Times New Roman" w:cs="Arial"/>
                <w:sz w:val="20"/>
                <w:szCs w:val="20"/>
                <w:lang w:eastAsia="el-GR"/>
              </w:rPr>
              <w:t>)</w:t>
            </w:r>
            <w:r w:rsidRPr="008964DB">
              <w:rPr>
                <w:rFonts w:eastAsia="Times New Roman" w:cs="Arial"/>
                <w:sz w:val="20"/>
                <w:szCs w:val="20"/>
                <w:lang w:eastAsia="el-GR"/>
              </w:rPr>
              <w:t>.</w:t>
            </w:r>
            <w:r w:rsidR="001D58EF" w:rsidRPr="008964DB">
              <w:rPr>
                <w:rFonts w:eastAsia="Times New Roman" w:cs="Arial"/>
                <w:sz w:val="20"/>
                <w:szCs w:val="20"/>
                <w:lang w:eastAsia="el-GR"/>
              </w:rPr>
              <w:t xml:space="preserve"> </w:t>
            </w:r>
            <w:r w:rsidR="001D58EF" w:rsidRPr="008964DB">
              <w:rPr>
                <w:rFonts w:eastAsia="Times New Roman" w:cs="Arial"/>
                <w:b/>
                <w:color w:val="FF0000"/>
                <w:sz w:val="20"/>
                <w:szCs w:val="20"/>
                <w:lang w:val="en-US" w:eastAsia="el-GR"/>
              </w:rPr>
              <w:t>L</w:t>
            </w:r>
            <w:r w:rsidR="001D58EF" w:rsidRPr="008964DB">
              <w:rPr>
                <w:rFonts w:eastAsia="Times New Roman" w:cs="Arial"/>
                <w:b/>
                <w:color w:val="FF0000"/>
                <w:sz w:val="20"/>
                <w:szCs w:val="20"/>
                <w:lang w:eastAsia="el-GR"/>
              </w:rPr>
              <w:t>/ΥΠ. ΟΙΚ., ΥΠ. ΥΠΟΔΟΜΩΝ</w:t>
            </w:r>
          </w:p>
          <w:p w:rsidR="00FE3483" w:rsidRPr="008964DB" w:rsidRDefault="00FE3483" w:rsidP="001222A3">
            <w:pPr>
              <w:pStyle w:val="a4"/>
              <w:numPr>
                <w:ilvl w:val="0"/>
                <w:numId w:val="1"/>
              </w:numPr>
              <w:spacing w:after="120"/>
              <w:ind w:left="357" w:hanging="357"/>
              <w:contextualSpacing w:val="0"/>
              <w:rPr>
                <w:rFonts w:eastAsia="Times New Roman" w:cs="Arial"/>
                <w:b/>
                <w:sz w:val="20"/>
                <w:szCs w:val="20"/>
                <w:lang w:eastAsia="el-GR"/>
              </w:rPr>
            </w:pPr>
            <w:r w:rsidRPr="008964DB">
              <w:rPr>
                <w:rFonts w:eastAsia="Times New Roman" w:cs="Arial"/>
                <w:sz w:val="20"/>
                <w:szCs w:val="20"/>
                <w:lang w:eastAsia="el-GR"/>
              </w:rPr>
              <w:t>Τροποποίηση του αναπτυξιακού νόμου ώστε να παρέχεται μεγαλύτερο % επιδότησης επιχειρήσεων παραγωγής φαρμάκων σε περιφέρειες με υψηλή βιομηχανική συγκέντρωση πχ Αττική</w:t>
            </w:r>
            <w:r w:rsidR="00332A0E" w:rsidRPr="008964DB">
              <w:rPr>
                <w:rFonts w:eastAsia="Times New Roman" w:cs="Arial"/>
                <w:sz w:val="20"/>
                <w:szCs w:val="20"/>
                <w:lang w:eastAsia="el-GR"/>
              </w:rPr>
              <w:t>.</w:t>
            </w:r>
            <w:r w:rsidR="001D58EF" w:rsidRPr="008964DB">
              <w:rPr>
                <w:rFonts w:eastAsia="Times New Roman" w:cs="Arial"/>
                <w:sz w:val="20"/>
                <w:szCs w:val="20"/>
                <w:lang w:eastAsia="el-GR"/>
              </w:rPr>
              <w:t xml:space="preserve"> </w:t>
            </w:r>
            <w:r w:rsidR="00974B66">
              <w:rPr>
                <w:rFonts w:eastAsia="Times New Roman" w:cs="Arial"/>
                <w:b/>
                <w:color w:val="FF0000"/>
                <w:sz w:val="20"/>
                <w:szCs w:val="20"/>
                <w:lang w:eastAsia="el-GR"/>
              </w:rPr>
              <w:t>Μ/ΥΠ</w:t>
            </w:r>
            <w:r w:rsidR="00567F1B" w:rsidRPr="008964DB">
              <w:rPr>
                <w:rFonts w:eastAsia="Times New Roman" w:cs="Arial"/>
                <w:b/>
                <w:color w:val="FF0000"/>
                <w:sz w:val="20"/>
                <w:szCs w:val="20"/>
                <w:lang w:eastAsia="el-GR"/>
              </w:rPr>
              <w:t>ΑΝ</w:t>
            </w:r>
          </w:p>
          <w:p w:rsidR="008B6763" w:rsidRDefault="008B6763" w:rsidP="001222A3">
            <w:pPr>
              <w:pStyle w:val="a4"/>
              <w:numPr>
                <w:ilvl w:val="0"/>
                <w:numId w:val="1"/>
              </w:numPr>
              <w:spacing w:after="120"/>
              <w:ind w:left="357"/>
              <w:contextualSpacing w:val="0"/>
              <w:rPr>
                <w:rFonts w:eastAsia="Times New Roman" w:cs="Arial"/>
                <w:color w:val="000000"/>
                <w:sz w:val="20"/>
                <w:szCs w:val="20"/>
                <w:lang w:eastAsia="el-GR"/>
              </w:rPr>
            </w:pPr>
            <w:r w:rsidRPr="002A7AE7">
              <w:rPr>
                <w:rFonts w:eastAsia="Times New Roman" w:cs="Arial"/>
                <w:color w:val="000000"/>
                <w:sz w:val="20"/>
                <w:szCs w:val="20"/>
                <w:lang w:eastAsia="el-GR"/>
              </w:rPr>
              <w:t xml:space="preserve">Άρση των φορολογικών  περιορισμών που δυσχεραίνουν την παραγωγή </w:t>
            </w:r>
            <w:r w:rsidR="00F315AF">
              <w:rPr>
                <w:rFonts w:eastAsia="Times New Roman" w:cs="Arial"/>
                <w:color w:val="000000"/>
                <w:sz w:val="20"/>
                <w:szCs w:val="20"/>
                <w:lang w:eastAsia="el-GR"/>
              </w:rPr>
              <w:t>για τρίτους από την αλλοδαπή (π</w:t>
            </w:r>
            <w:r w:rsidRPr="002A7AE7">
              <w:rPr>
                <w:rFonts w:eastAsia="Times New Roman" w:cs="Arial"/>
                <w:color w:val="000000"/>
                <w:sz w:val="20"/>
                <w:szCs w:val="20"/>
                <w:lang w:eastAsia="el-GR"/>
              </w:rPr>
              <w:t>χ. επιβάρυνση με ΦΠΑ, δημιουργία φορολογικών αντιπροσώπων</w:t>
            </w:r>
            <w:r>
              <w:rPr>
                <w:rFonts w:eastAsia="Times New Roman" w:cs="Arial"/>
                <w:color w:val="000000"/>
                <w:sz w:val="20"/>
                <w:szCs w:val="20"/>
                <w:lang w:eastAsia="el-GR"/>
              </w:rPr>
              <w:t xml:space="preserve"> και κατά συνέπεια διπλής φορολόγησης (μόνιμη εγκατάσταση στην Ελλάδα)</w:t>
            </w:r>
            <w:r w:rsidRPr="002A7AE7">
              <w:rPr>
                <w:rFonts w:eastAsia="Times New Roman" w:cs="Arial"/>
                <w:color w:val="000000"/>
                <w:sz w:val="20"/>
                <w:szCs w:val="20"/>
                <w:lang w:eastAsia="el-GR"/>
              </w:rPr>
              <w:t>, δυσχέρειες στον φορολογικό και λογιστικό χειρισμό)</w:t>
            </w:r>
            <w:r w:rsidR="00985819">
              <w:rPr>
                <w:rFonts w:eastAsia="Times New Roman" w:cs="Arial"/>
                <w:color w:val="000000"/>
                <w:sz w:val="20"/>
                <w:szCs w:val="20"/>
                <w:lang w:eastAsia="el-GR"/>
              </w:rPr>
              <w:t>.</w:t>
            </w:r>
            <w:r w:rsidRPr="002A7AE7">
              <w:rPr>
                <w:rFonts w:eastAsia="Times New Roman" w:cs="Arial"/>
                <w:color w:val="000000"/>
                <w:sz w:val="20"/>
                <w:szCs w:val="20"/>
                <w:lang w:eastAsia="el-GR"/>
              </w:rPr>
              <w:t> </w:t>
            </w:r>
            <w:r w:rsidR="001D58EF" w:rsidRPr="00275DDE">
              <w:rPr>
                <w:rFonts w:eastAsia="Times New Roman" w:cs="Arial"/>
                <w:b/>
                <w:color w:val="FF0000"/>
                <w:sz w:val="20"/>
                <w:szCs w:val="20"/>
                <w:lang w:val="en-US" w:eastAsia="el-GR"/>
              </w:rPr>
              <w:t>S/</w:t>
            </w:r>
            <w:r w:rsidR="001D58EF" w:rsidRPr="00275DDE">
              <w:rPr>
                <w:rFonts w:eastAsia="Times New Roman" w:cs="Arial"/>
                <w:b/>
                <w:color w:val="FF0000"/>
                <w:sz w:val="20"/>
                <w:szCs w:val="20"/>
                <w:lang w:eastAsia="el-GR"/>
              </w:rPr>
              <w:t>ΥΠ. ΟΙΚ.</w:t>
            </w:r>
          </w:p>
          <w:p w:rsidR="00AD4D63" w:rsidRPr="00275DDE" w:rsidRDefault="00AD4D63" w:rsidP="001222A3">
            <w:pPr>
              <w:pStyle w:val="a4"/>
              <w:numPr>
                <w:ilvl w:val="0"/>
                <w:numId w:val="1"/>
              </w:numPr>
              <w:spacing w:after="120"/>
              <w:ind w:left="357"/>
              <w:contextualSpacing w:val="0"/>
              <w:rPr>
                <w:rFonts w:eastAsia="Times New Roman" w:cs="Arial"/>
                <w:b/>
                <w:color w:val="000000"/>
                <w:sz w:val="20"/>
                <w:szCs w:val="20"/>
                <w:lang w:eastAsia="el-GR"/>
              </w:rPr>
            </w:pPr>
            <w:r w:rsidRPr="002A7AE7">
              <w:rPr>
                <w:rFonts w:eastAsia="Times New Roman" w:cs="Arial"/>
                <w:color w:val="000000"/>
                <w:sz w:val="20"/>
                <w:szCs w:val="20"/>
                <w:lang w:eastAsia="el-GR"/>
              </w:rPr>
              <w:t>Εναρμόνιση της Ελληνικής νομοθεσίας με την Ευρωπαϊκή οδηγία σχετικά με τις παραλαβές υλικών από χώρες της Ε.Ε. υπό το καθεστώς «παρακαταθήκης» - consignment.</w:t>
            </w:r>
            <w:r w:rsidR="001D58EF">
              <w:rPr>
                <w:rFonts w:eastAsia="Times New Roman" w:cs="Arial"/>
                <w:color w:val="000000"/>
                <w:sz w:val="20"/>
                <w:szCs w:val="20"/>
                <w:lang w:eastAsia="el-GR"/>
              </w:rPr>
              <w:t xml:space="preserve"> </w:t>
            </w:r>
            <w:r w:rsidR="001D58EF" w:rsidRPr="00275DDE">
              <w:rPr>
                <w:rFonts w:eastAsia="Times New Roman" w:cs="Arial"/>
                <w:b/>
                <w:color w:val="FF0000"/>
                <w:sz w:val="20"/>
                <w:szCs w:val="20"/>
                <w:lang w:val="en-US" w:eastAsia="el-GR"/>
              </w:rPr>
              <w:t>S/</w:t>
            </w:r>
            <w:r w:rsidR="001D58EF" w:rsidRPr="00275DDE">
              <w:rPr>
                <w:rFonts w:eastAsia="Times New Roman" w:cs="Arial"/>
                <w:b/>
                <w:color w:val="FF0000"/>
                <w:sz w:val="20"/>
                <w:szCs w:val="20"/>
                <w:lang w:eastAsia="el-GR"/>
              </w:rPr>
              <w:t>ΥΠ. ΟΙΚ.</w:t>
            </w:r>
          </w:p>
          <w:p w:rsidR="00C03D6D" w:rsidRPr="001222A3" w:rsidRDefault="00C03D6D" w:rsidP="001222A3">
            <w:pPr>
              <w:pStyle w:val="a4"/>
              <w:numPr>
                <w:ilvl w:val="0"/>
                <w:numId w:val="1"/>
              </w:numPr>
              <w:spacing w:after="120"/>
              <w:ind w:left="357"/>
              <w:contextualSpacing w:val="0"/>
              <w:rPr>
                <w:rFonts w:eastAsia="Times New Roman" w:cs="Arial"/>
                <w:b/>
                <w:sz w:val="20"/>
                <w:szCs w:val="20"/>
                <w:lang w:eastAsia="el-GR"/>
              </w:rPr>
            </w:pPr>
            <w:r w:rsidRPr="008964DB">
              <w:rPr>
                <w:sz w:val="20"/>
                <w:szCs w:val="20"/>
              </w:rPr>
              <w:t xml:space="preserve">Δημιουργία επιτροπής </w:t>
            </w:r>
            <w:r w:rsidR="00A94807">
              <w:rPr>
                <w:sz w:val="20"/>
                <w:szCs w:val="20"/>
              </w:rPr>
              <w:t xml:space="preserve">από την πολιτεία με </w:t>
            </w:r>
            <w:r w:rsidRPr="008964DB">
              <w:rPr>
                <w:sz w:val="20"/>
                <w:szCs w:val="20"/>
              </w:rPr>
              <w:t>συμμετοχή ανεξαρτήτων φορέων για την αξιολόγηση των άυλων επενδύσεων (αγορά πατεντών, αδειών κυκλοφορίας , κλινικές μελέτες κλπ) των φαρμακοβιομηχανιών ώστε να μπορούν να ενταχθούν στα ΕΣΠΑ και στα λοιπά αναπτυξιακά προγράμματα</w:t>
            </w:r>
            <w:r w:rsidR="00157D85" w:rsidRPr="008964DB">
              <w:rPr>
                <w:sz w:val="20"/>
                <w:szCs w:val="20"/>
              </w:rPr>
              <w:t>.</w:t>
            </w:r>
            <w:r w:rsidR="00765DC5" w:rsidRPr="008964DB">
              <w:rPr>
                <w:sz w:val="20"/>
                <w:szCs w:val="20"/>
              </w:rPr>
              <w:t xml:space="preserve"> </w:t>
            </w:r>
            <w:r w:rsidR="00765DC5" w:rsidRPr="008964DB">
              <w:rPr>
                <w:b/>
                <w:color w:val="FF0000"/>
                <w:sz w:val="20"/>
                <w:szCs w:val="20"/>
                <w:lang w:val="en-US"/>
              </w:rPr>
              <w:t>M</w:t>
            </w:r>
            <w:r w:rsidR="00765DC5" w:rsidRPr="00A94807">
              <w:rPr>
                <w:b/>
                <w:color w:val="FF0000"/>
                <w:sz w:val="20"/>
                <w:szCs w:val="20"/>
              </w:rPr>
              <w:t>/</w:t>
            </w:r>
            <w:r w:rsidR="00765DC5" w:rsidRPr="008964DB">
              <w:rPr>
                <w:b/>
                <w:color w:val="FF0000"/>
                <w:sz w:val="20"/>
                <w:szCs w:val="20"/>
                <w:lang w:val="en-US"/>
              </w:rPr>
              <w:t>Y</w:t>
            </w:r>
            <w:r w:rsidR="00765DC5" w:rsidRPr="008964DB">
              <w:rPr>
                <w:b/>
                <w:color w:val="FF0000"/>
                <w:sz w:val="20"/>
                <w:szCs w:val="20"/>
              </w:rPr>
              <w:t>Π. ΟΙΚ</w:t>
            </w:r>
            <w:r w:rsidR="00974B66">
              <w:rPr>
                <w:b/>
                <w:color w:val="FF0000"/>
                <w:sz w:val="20"/>
                <w:szCs w:val="20"/>
                <w:lang w:val="en-US"/>
              </w:rPr>
              <w:t>.</w:t>
            </w:r>
          </w:p>
          <w:p w:rsidR="00C03D6D" w:rsidRPr="008964DB" w:rsidRDefault="00AD4D63" w:rsidP="001222A3">
            <w:pPr>
              <w:pStyle w:val="a4"/>
              <w:numPr>
                <w:ilvl w:val="0"/>
                <w:numId w:val="1"/>
              </w:numPr>
              <w:spacing w:after="120"/>
              <w:ind w:left="357" w:hanging="357"/>
              <w:contextualSpacing w:val="0"/>
              <w:rPr>
                <w:rFonts w:eastAsia="Times New Roman" w:cs="Arial"/>
                <w:b/>
                <w:sz w:val="20"/>
                <w:szCs w:val="20"/>
                <w:lang w:eastAsia="el-GR"/>
              </w:rPr>
            </w:pPr>
            <w:r w:rsidRPr="008964DB">
              <w:rPr>
                <w:rFonts w:eastAsia="Times New Roman" w:cs="Arial"/>
                <w:sz w:val="20"/>
                <w:szCs w:val="20"/>
                <w:lang w:eastAsia="el-GR"/>
              </w:rPr>
              <w:t>Έναρξη της διαδικασίας αδειοδότησης παράλληλα με το στάδιο της κατασκευής για την ανάπτυξη/</w:t>
            </w:r>
            <w:r w:rsidR="00FE3483" w:rsidRPr="008964DB">
              <w:rPr>
                <w:rFonts w:eastAsia="Times New Roman" w:cs="Arial"/>
                <w:sz w:val="20"/>
                <w:szCs w:val="20"/>
                <w:lang w:eastAsia="el-GR"/>
              </w:rPr>
              <w:t xml:space="preserve"> </w:t>
            </w:r>
            <w:r w:rsidRPr="008964DB">
              <w:rPr>
                <w:rFonts w:eastAsia="Times New Roman" w:cs="Arial"/>
                <w:sz w:val="20"/>
                <w:szCs w:val="20"/>
                <w:lang w:eastAsia="el-GR"/>
              </w:rPr>
              <w:t>επέκταση της δυναμικότητας υφιστάμενης βιομηχανικής μονάδας σε ήδη παραγόμενα ή νέα προϊόντα εφόσον δεν συνοδεύεται από κτιριακή επέκταση</w:t>
            </w:r>
            <w:r w:rsidR="00FE3483" w:rsidRPr="008964DB">
              <w:rPr>
                <w:rFonts w:eastAsia="Times New Roman" w:cs="Arial"/>
                <w:sz w:val="20"/>
                <w:szCs w:val="20"/>
                <w:lang w:eastAsia="el-GR"/>
              </w:rPr>
              <w:t>.</w:t>
            </w:r>
            <w:r w:rsidRPr="008964DB">
              <w:rPr>
                <w:rFonts w:eastAsia="Times New Roman" w:cs="Arial"/>
                <w:sz w:val="20"/>
                <w:szCs w:val="20"/>
                <w:lang w:eastAsia="el-GR"/>
              </w:rPr>
              <w:t xml:space="preserve"> </w:t>
            </w:r>
            <w:r w:rsidR="00FE3483" w:rsidRPr="008964DB">
              <w:rPr>
                <w:rFonts w:eastAsia="Times New Roman" w:cs="Arial"/>
                <w:sz w:val="20"/>
                <w:szCs w:val="20"/>
                <w:lang w:eastAsia="el-GR"/>
              </w:rPr>
              <w:t>Σε κάθε περίπτωση λ</w:t>
            </w:r>
            <w:r w:rsidRPr="008964DB">
              <w:rPr>
                <w:rFonts w:eastAsia="Times New Roman" w:cs="Arial"/>
                <w:sz w:val="20"/>
                <w:szCs w:val="20"/>
                <w:lang w:eastAsia="el-GR"/>
              </w:rPr>
              <w:t>ήψη των απαιτούμενων αδειών πριν τη παραγωγική λειτουργία της εγκατάστασης</w:t>
            </w:r>
            <w:r w:rsidR="00FE3483" w:rsidRPr="008964DB">
              <w:rPr>
                <w:rFonts w:eastAsia="Times New Roman" w:cs="Arial"/>
                <w:sz w:val="20"/>
                <w:szCs w:val="20"/>
                <w:lang w:eastAsia="el-GR"/>
              </w:rPr>
              <w:t xml:space="preserve"> ώστε </w:t>
            </w:r>
            <w:r w:rsidRPr="008964DB">
              <w:rPr>
                <w:rFonts w:eastAsia="Times New Roman" w:cs="Arial"/>
                <w:sz w:val="20"/>
                <w:szCs w:val="20"/>
                <w:lang w:eastAsia="el-GR"/>
              </w:rPr>
              <w:t>η αδειοδοτική διαδικασία και τυχόν καθυστερήσεις να μην εμποδίζουν τις επενδύσεις και τη λειτουργία της αγοράς</w:t>
            </w:r>
            <w:r w:rsidR="00157D85" w:rsidRPr="008964DB">
              <w:rPr>
                <w:rFonts w:eastAsia="Times New Roman" w:cs="Arial"/>
                <w:sz w:val="20"/>
                <w:szCs w:val="20"/>
                <w:lang w:eastAsia="el-GR"/>
              </w:rPr>
              <w:t>.</w:t>
            </w:r>
            <w:r w:rsidR="00765DC5" w:rsidRPr="008964DB">
              <w:rPr>
                <w:rFonts w:eastAsia="Times New Roman" w:cs="Arial"/>
                <w:sz w:val="20"/>
                <w:szCs w:val="20"/>
                <w:lang w:eastAsia="el-GR"/>
              </w:rPr>
              <w:t xml:space="preserve"> </w:t>
            </w:r>
            <w:r w:rsidR="00765DC5" w:rsidRPr="008964DB">
              <w:rPr>
                <w:rFonts w:eastAsia="Times New Roman" w:cs="Arial"/>
                <w:b/>
                <w:color w:val="FF0000"/>
                <w:sz w:val="20"/>
                <w:szCs w:val="20"/>
                <w:lang w:eastAsia="el-GR"/>
              </w:rPr>
              <w:t>Μ/ΥΠΑΝ</w:t>
            </w:r>
          </w:p>
          <w:p w:rsidR="0014140F" w:rsidRPr="00AD4D63" w:rsidRDefault="0014140F" w:rsidP="001222A3">
            <w:pPr>
              <w:pStyle w:val="a4"/>
              <w:numPr>
                <w:ilvl w:val="0"/>
                <w:numId w:val="1"/>
              </w:numPr>
              <w:spacing w:after="120"/>
              <w:ind w:left="360" w:hanging="357"/>
              <w:contextualSpacing w:val="0"/>
              <w:rPr>
                <w:rFonts w:eastAsia="Times New Roman" w:cs="Arial"/>
                <w:color w:val="000000"/>
                <w:sz w:val="20"/>
                <w:szCs w:val="20"/>
                <w:lang w:eastAsia="el-GR"/>
              </w:rPr>
            </w:pPr>
            <w:r w:rsidRPr="008860D7">
              <w:rPr>
                <w:rFonts w:eastAsia="Times New Roman" w:cs="Arial"/>
                <w:color w:val="000000"/>
                <w:sz w:val="20"/>
                <w:szCs w:val="20"/>
                <w:lang w:eastAsia="el-GR"/>
              </w:rPr>
              <w:t xml:space="preserve">Υιοθέτηση δασμολογικών και φορολογικών απαλλαγών και διευκολύνσεων για αλλοδαπές επιχειρήσεις που μεταφέρουν την παραγωγική τους δραστηριότητα στην Ελλάδα πχ επικαιροποίηση </w:t>
            </w:r>
            <w:r w:rsidRPr="00157D85">
              <w:rPr>
                <w:rFonts w:eastAsia="Times New Roman" w:cs="Arial"/>
                <w:b/>
                <w:color w:val="000000"/>
                <w:sz w:val="20"/>
                <w:szCs w:val="20"/>
                <w:lang w:eastAsia="el-GR"/>
              </w:rPr>
              <w:t>Α.Ν. 89/1967</w:t>
            </w:r>
            <w:r w:rsidRPr="008860D7">
              <w:rPr>
                <w:rFonts w:eastAsia="Times New Roman" w:cs="Arial"/>
                <w:color w:val="000000"/>
                <w:sz w:val="20"/>
                <w:szCs w:val="20"/>
                <w:lang w:eastAsia="el-GR"/>
              </w:rPr>
              <w:t xml:space="preserve"> που ίσχυε έως 2005</w:t>
            </w:r>
            <w:r w:rsidRPr="00765DC5">
              <w:rPr>
                <w:rFonts w:eastAsia="Times New Roman" w:cs="Arial"/>
                <w:color w:val="FF0000"/>
                <w:sz w:val="20"/>
                <w:szCs w:val="20"/>
                <w:lang w:eastAsia="el-GR"/>
              </w:rPr>
              <w:t>.</w:t>
            </w:r>
            <w:r w:rsidR="00765DC5" w:rsidRPr="00765DC5">
              <w:rPr>
                <w:rFonts w:eastAsia="Times New Roman" w:cs="Arial"/>
                <w:color w:val="FF0000"/>
                <w:sz w:val="20"/>
                <w:szCs w:val="20"/>
                <w:lang w:eastAsia="el-GR"/>
              </w:rPr>
              <w:t xml:space="preserve"> </w:t>
            </w:r>
            <w:r w:rsidR="00765DC5" w:rsidRPr="00275DDE">
              <w:rPr>
                <w:rFonts w:eastAsia="Times New Roman" w:cs="Arial"/>
                <w:b/>
                <w:color w:val="FF0000"/>
                <w:sz w:val="20"/>
                <w:szCs w:val="20"/>
                <w:lang w:val="en-US" w:eastAsia="el-GR"/>
              </w:rPr>
              <w:t>L</w:t>
            </w:r>
            <w:r w:rsidR="00765DC5" w:rsidRPr="00275DDE">
              <w:rPr>
                <w:rFonts w:eastAsia="Times New Roman" w:cs="Arial"/>
                <w:b/>
                <w:color w:val="FF0000"/>
                <w:sz w:val="20"/>
                <w:szCs w:val="20"/>
                <w:lang w:eastAsia="el-GR"/>
              </w:rPr>
              <w:t>/ΥΠ. ΟΙΚ.</w:t>
            </w:r>
          </w:p>
        </w:tc>
      </w:tr>
      <w:tr w:rsidR="00D14079" w:rsidTr="008964DB">
        <w:tblPrEx>
          <w:tblCellMar>
            <w:left w:w="115" w:type="dxa"/>
            <w:right w:w="115" w:type="dxa"/>
          </w:tblCellMar>
        </w:tblPrEx>
        <w:trPr>
          <w:trHeight w:val="4175"/>
        </w:trPr>
        <w:tc>
          <w:tcPr>
            <w:tcW w:w="1188" w:type="pct"/>
            <w:vMerge w:val="restart"/>
            <w:tcBorders>
              <w:top w:val="single" w:sz="4" w:space="0" w:color="auto"/>
              <w:left w:val="single" w:sz="4" w:space="0" w:color="auto"/>
              <w:right w:val="single" w:sz="4" w:space="0" w:color="auto"/>
            </w:tcBorders>
            <w:vAlign w:val="center"/>
          </w:tcPr>
          <w:p w:rsidR="00B942E4" w:rsidRDefault="00B942E4" w:rsidP="009C68B1">
            <w:pPr>
              <w:spacing w:after="120"/>
              <w:jc w:val="center"/>
              <w:rPr>
                <w:rFonts w:eastAsia="Times New Roman" w:cs="Arial"/>
                <w:b/>
                <w:color w:val="C00000"/>
                <w:sz w:val="20"/>
                <w:szCs w:val="20"/>
                <w:lang w:eastAsia="el-GR"/>
              </w:rPr>
            </w:pPr>
          </w:p>
          <w:p w:rsidR="00B942E4" w:rsidRDefault="00B942E4" w:rsidP="009C68B1">
            <w:pPr>
              <w:spacing w:after="120"/>
              <w:jc w:val="center"/>
              <w:rPr>
                <w:rFonts w:eastAsia="Times New Roman" w:cs="Arial"/>
                <w:b/>
                <w:color w:val="C00000"/>
                <w:sz w:val="20"/>
                <w:szCs w:val="20"/>
                <w:lang w:eastAsia="el-GR"/>
              </w:rPr>
            </w:pPr>
          </w:p>
          <w:p w:rsidR="00B942E4" w:rsidRDefault="00B942E4" w:rsidP="009C68B1">
            <w:pPr>
              <w:spacing w:after="120"/>
              <w:jc w:val="center"/>
              <w:rPr>
                <w:rFonts w:eastAsia="Times New Roman" w:cs="Arial"/>
                <w:b/>
                <w:color w:val="C00000"/>
                <w:sz w:val="20"/>
                <w:szCs w:val="20"/>
                <w:lang w:eastAsia="el-GR"/>
              </w:rPr>
            </w:pPr>
          </w:p>
          <w:p w:rsidR="00D700FB" w:rsidRDefault="00D700FB" w:rsidP="009C68B1">
            <w:pPr>
              <w:spacing w:after="120"/>
              <w:jc w:val="center"/>
              <w:rPr>
                <w:rFonts w:eastAsia="Times New Roman" w:cs="Arial"/>
                <w:b/>
                <w:color w:val="C00000"/>
                <w:sz w:val="20"/>
                <w:szCs w:val="20"/>
                <w:lang w:eastAsia="el-GR"/>
              </w:rPr>
            </w:pPr>
          </w:p>
          <w:p w:rsidR="006443FE" w:rsidRPr="00F36591" w:rsidRDefault="006443FE" w:rsidP="00F36591">
            <w:pPr>
              <w:spacing w:after="120"/>
              <w:rPr>
                <w:rFonts w:eastAsia="Times New Roman" w:cs="Arial"/>
                <w:b/>
                <w:color w:val="C00000"/>
                <w:sz w:val="20"/>
                <w:szCs w:val="20"/>
                <w:lang w:val="en-US" w:eastAsia="el-GR"/>
              </w:rPr>
            </w:pPr>
          </w:p>
          <w:p w:rsidR="00D14079" w:rsidRDefault="00D14079" w:rsidP="009C68B1">
            <w:pPr>
              <w:spacing w:after="120"/>
              <w:jc w:val="center"/>
              <w:rPr>
                <w:rFonts w:eastAsia="Times New Roman" w:cs="Arial"/>
                <w:b/>
                <w:color w:val="C00000"/>
                <w:sz w:val="20"/>
                <w:szCs w:val="20"/>
                <w:lang w:eastAsia="el-GR"/>
              </w:rPr>
            </w:pPr>
            <w:r>
              <w:rPr>
                <w:rFonts w:eastAsia="Times New Roman" w:cs="Arial"/>
                <w:b/>
                <w:color w:val="C00000"/>
                <w:sz w:val="20"/>
                <w:szCs w:val="20"/>
                <w:lang w:eastAsia="el-GR"/>
              </w:rPr>
              <w:t>2.2 Ενίσχυση της εξωστρέφειας και της διεθνοποίησης των ελληνικών παραγωγικών επιχειρήσεων του κλάδου</w:t>
            </w:r>
          </w:p>
          <w:p w:rsidR="00B942E4" w:rsidRDefault="00B942E4" w:rsidP="009C68B1">
            <w:pPr>
              <w:spacing w:after="120"/>
              <w:jc w:val="center"/>
              <w:rPr>
                <w:rFonts w:eastAsia="Times New Roman" w:cs="Arial"/>
                <w:b/>
                <w:color w:val="C00000"/>
                <w:sz w:val="20"/>
                <w:szCs w:val="20"/>
                <w:lang w:eastAsia="el-GR"/>
              </w:rPr>
            </w:pPr>
          </w:p>
          <w:p w:rsidR="00B942E4" w:rsidRDefault="00B942E4" w:rsidP="009C68B1">
            <w:pPr>
              <w:spacing w:after="120"/>
              <w:jc w:val="center"/>
              <w:rPr>
                <w:rFonts w:eastAsia="Times New Roman" w:cs="Arial"/>
                <w:b/>
                <w:color w:val="C00000"/>
                <w:sz w:val="20"/>
                <w:szCs w:val="20"/>
                <w:lang w:eastAsia="el-GR"/>
              </w:rPr>
            </w:pPr>
          </w:p>
          <w:p w:rsidR="00B942E4" w:rsidRDefault="00B942E4" w:rsidP="009C68B1">
            <w:pPr>
              <w:spacing w:after="120"/>
              <w:jc w:val="center"/>
              <w:rPr>
                <w:rFonts w:eastAsia="Times New Roman" w:cs="Arial"/>
                <w:b/>
                <w:color w:val="C00000"/>
                <w:sz w:val="20"/>
                <w:szCs w:val="20"/>
                <w:lang w:eastAsia="el-GR"/>
              </w:rPr>
            </w:pPr>
          </w:p>
          <w:p w:rsidR="00B942E4" w:rsidRDefault="00B942E4" w:rsidP="009C68B1">
            <w:pPr>
              <w:spacing w:after="120"/>
              <w:jc w:val="center"/>
              <w:rPr>
                <w:rFonts w:eastAsia="Times New Roman" w:cs="Arial"/>
                <w:b/>
                <w:color w:val="C00000"/>
                <w:sz w:val="20"/>
                <w:szCs w:val="20"/>
                <w:lang w:eastAsia="el-GR"/>
              </w:rPr>
            </w:pPr>
          </w:p>
          <w:p w:rsidR="00B942E4" w:rsidRPr="006443FE" w:rsidRDefault="00B942E4" w:rsidP="009C68B1">
            <w:pPr>
              <w:spacing w:after="120"/>
              <w:jc w:val="center"/>
              <w:rPr>
                <w:rFonts w:eastAsia="Times New Roman" w:cs="Arial"/>
                <w:b/>
                <w:color w:val="C00000"/>
                <w:sz w:val="20"/>
                <w:szCs w:val="20"/>
                <w:lang w:eastAsia="el-GR"/>
              </w:rPr>
            </w:pPr>
          </w:p>
          <w:p w:rsidR="006443FE" w:rsidRPr="006443FE" w:rsidRDefault="006443FE" w:rsidP="009C68B1">
            <w:pPr>
              <w:spacing w:after="120"/>
              <w:jc w:val="center"/>
              <w:rPr>
                <w:rFonts w:eastAsia="Times New Roman" w:cs="Arial"/>
                <w:b/>
                <w:color w:val="C00000"/>
                <w:sz w:val="20"/>
                <w:szCs w:val="20"/>
                <w:lang w:eastAsia="el-GR"/>
              </w:rPr>
            </w:pPr>
          </w:p>
          <w:p w:rsidR="006443FE" w:rsidRPr="006443FE" w:rsidRDefault="006443FE" w:rsidP="009C68B1">
            <w:pPr>
              <w:spacing w:after="120"/>
              <w:jc w:val="center"/>
              <w:rPr>
                <w:rFonts w:eastAsia="Times New Roman" w:cs="Arial"/>
                <w:b/>
                <w:color w:val="C00000"/>
                <w:sz w:val="20"/>
                <w:szCs w:val="20"/>
                <w:lang w:eastAsia="el-GR"/>
              </w:rPr>
            </w:pPr>
          </w:p>
          <w:p w:rsidR="006443FE" w:rsidRPr="006443FE" w:rsidRDefault="006443FE" w:rsidP="009C68B1">
            <w:pPr>
              <w:spacing w:after="120"/>
              <w:jc w:val="center"/>
              <w:rPr>
                <w:rFonts w:eastAsia="Times New Roman" w:cs="Arial"/>
                <w:b/>
                <w:color w:val="C00000"/>
                <w:sz w:val="20"/>
                <w:szCs w:val="20"/>
                <w:lang w:eastAsia="el-GR"/>
              </w:rPr>
            </w:pPr>
          </w:p>
          <w:p w:rsidR="006443FE" w:rsidRPr="006443FE" w:rsidRDefault="006443FE" w:rsidP="009C68B1">
            <w:pPr>
              <w:spacing w:after="120"/>
              <w:jc w:val="center"/>
              <w:rPr>
                <w:rFonts w:eastAsia="Times New Roman" w:cs="Arial"/>
                <w:b/>
                <w:color w:val="C00000"/>
                <w:sz w:val="20"/>
                <w:szCs w:val="20"/>
                <w:lang w:eastAsia="el-GR"/>
              </w:rPr>
            </w:pPr>
          </w:p>
          <w:p w:rsidR="006443FE" w:rsidRPr="006443FE" w:rsidRDefault="006443FE" w:rsidP="009C68B1">
            <w:pPr>
              <w:spacing w:after="120"/>
              <w:jc w:val="center"/>
              <w:rPr>
                <w:rFonts w:eastAsia="Times New Roman" w:cs="Arial"/>
                <w:b/>
                <w:color w:val="C00000"/>
                <w:sz w:val="20"/>
                <w:szCs w:val="20"/>
                <w:lang w:eastAsia="el-GR"/>
              </w:rPr>
            </w:pPr>
          </w:p>
          <w:p w:rsidR="006443FE" w:rsidRPr="006443FE" w:rsidRDefault="006443FE" w:rsidP="009C68B1">
            <w:pPr>
              <w:spacing w:after="120"/>
              <w:jc w:val="center"/>
              <w:rPr>
                <w:rFonts w:eastAsia="Times New Roman" w:cs="Arial"/>
                <w:b/>
                <w:color w:val="C00000"/>
                <w:sz w:val="20"/>
                <w:szCs w:val="20"/>
                <w:lang w:eastAsia="el-GR"/>
              </w:rPr>
            </w:pPr>
          </w:p>
          <w:p w:rsidR="006443FE" w:rsidRPr="006443FE" w:rsidRDefault="006443FE" w:rsidP="009C68B1">
            <w:pPr>
              <w:spacing w:after="120"/>
              <w:jc w:val="center"/>
              <w:rPr>
                <w:rFonts w:eastAsia="Times New Roman" w:cs="Arial"/>
                <w:b/>
                <w:color w:val="C00000"/>
                <w:sz w:val="20"/>
                <w:szCs w:val="20"/>
                <w:lang w:eastAsia="el-GR"/>
              </w:rPr>
            </w:pPr>
          </w:p>
          <w:p w:rsidR="006443FE" w:rsidRPr="006443FE" w:rsidRDefault="006443FE" w:rsidP="009C68B1">
            <w:pPr>
              <w:spacing w:after="120"/>
              <w:jc w:val="center"/>
              <w:rPr>
                <w:rFonts w:eastAsia="Times New Roman" w:cs="Arial"/>
                <w:b/>
                <w:color w:val="C00000"/>
                <w:sz w:val="20"/>
                <w:szCs w:val="20"/>
                <w:lang w:eastAsia="el-GR"/>
              </w:rPr>
            </w:pPr>
          </w:p>
          <w:p w:rsidR="00B942E4" w:rsidRDefault="00B942E4" w:rsidP="0012781A">
            <w:pPr>
              <w:spacing w:after="120"/>
              <w:rPr>
                <w:rFonts w:eastAsia="Times New Roman" w:cs="Arial"/>
                <w:b/>
                <w:color w:val="C00000"/>
                <w:sz w:val="20"/>
                <w:szCs w:val="20"/>
                <w:lang w:eastAsia="el-GR"/>
              </w:rPr>
            </w:pPr>
          </w:p>
          <w:p w:rsidR="0012781A" w:rsidRPr="00F36591" w:rsidRDefault="0012781A" w:rsidP="0012781A">
            <w:pPr>
              <w:spacing w:after="120"/>
              <w:rPr>
                <w:rFonts w:eastAsia="Times New Roman" w:cs="Arial"/>
                <w:b/>
                <w:color w:val="C00000"/>
                <w:sz w:val="20"/>
                <w:szCs w:val="20"/>
                <w:lang w:eastAsia="el-GR"/>
              </w:rPr>
            </w:pPr>
          </w:p>
          <w:p w:rsidR="00B942E4" w:rsidRDefault="00B942E4" w:rsidP="009C68B1">
            <w:pPr>
              <w:spacing w:after="120"/>
              <w:jc w:val="center"/>
              <w:rPr>
                <w:rFonts w:eastAsia="Times New Roman" w:cs="Arial"/>
                <w:b/>
                <w:color w:val="C00000"/>
                <w:sz w:val="20"/>
                <w:szCs w:val="20"/>
                <w:lang w:eastAsia="el-GR"/>
              </w:rPr>
            </w:pPr>
          </w:p>
          <w:p w:rsidR="00B942E4" w:rsidRDefault="00B942E4" w:rsidP="006443FE">
            <w:pPr>
              <w:spacing w:after="120"/>
              <w:jc w:val="center"/>
              <w:rPr>
                <w:rFonts w:eastAsia="Times New Roman" w:cs="Arial"/>
                <w:b/>
                <w:color w:val="C00000"/>
                <w:sz w:val="20"/>
                <w:szCs w:val="20"/>
                <w:lang w:eastAsia="el-GR"/>
              </w:rPr>
            </w:pPr>
            <w:r>
              <w:rPr>
                <w:rFonts w:eastAsia="Times New Roman" w:cs="Arial"/>
                <w:b/>
                <w:color w:val="C00000"/>
                <w:sz w:val="20"/>
                <w:szCs w:val="20"/>
                <w:lang w:eastAsia="el-GR"/>
              </w:rPr>
              <w:t>2.2 Ενίσχυση της εξωστρέφειας και της διεθνοποίησης των ελληνικών παραγωγικών επιχειρήσεων του κλάδου</w:t>
            </w:r>
          </w:p>
          <w:p w:rsidR="00B942E4" w:rsidRDefault="00B942E4" w:rsidP="009C68B1">
            <w:pPr>
              <w:spacing w:after="120"/>
              <w:jc w:val="center"/>
              <w:rPr>
                <w:rFonts w:eastAsia="Times New Roman" w:cs="Arial"/>
                <w:b/>
                <w:color w:val="C00000"/>
                <w:sz w:val="20"/>
                <w:szCs w:val="20"/>
                <w:lang w:eastAsia="el-GR"/>
              </w:rPr>
            </w:pPr>
          </w:p>
          <w:p w:rsidR="00D14079" w:rsidRDefault="00D14079" w:rsidP="009C68B1">
            <w:pPr>
              <w:spacing w:after="120"/>
              <w:jc w:val="center"/>
              <w:rPr>
                <w:rFonts w:eastAsia="Times New Roman" w:cs="Arial"/>
                <w:b/>
                <w:color w:val="C00000"/>
                <w:sz w:val="20"/>
                <w:szCs w:val="20"/>
                <w:lang w:eastAsia="el-GR"/>
              </w:rPr>
            </w:pPr>
          </w:p>
        </w:tc>
        <w:tc>
          <w:tcPr>
            <w:tcW w:w="812" w:type="pct"/>
            <w:tcBorders>
              <w:top w:val="single" w:sz="4" w:space="0" w:color="auto"/>
              <w:left w:val="single" w:sz="4" w:space="0" w:color="auto"/>
              <w:bottom w:val="single" w:sz="4" w:space="0" w:color="auto"/>
              <w:right w:val="single" w:sz="4" w:space="0" w:color="auto"/>
            </w:tcBorders>
            <w:vAlign w:val="center"/>
          </w:tcPr>
          <w:p w:rsidR="00332A0E" w:rsidRDefault="00D14079">
            <w:pPr>
              <w:spacing w:after="120"/>
              <w:jc w:val="center"/>
              <w:rPr>
                <w:rFonts w:eastAsia="Times New Roman" w:cs="Arial"/>
                <w:color w:val="C00000"/>
                <w:sz w:val="20"/>
                <w:szCs w:val="20"/>
                <w:lang w:eastAsia="el-GR"/>
              </w:rPr>
            </w:pPr>
            <w:r w:rsidRPr="00C81EE3">
              <w:rPr>
                <w:rFonts w:eastAsia="Times New Roman" w:cs="Arial"/>
                <w:color w:val="C00000"/>
                <w:sz w:val="20"/>
                <w:szCs w:val="20"/>
                <w:lang w:eastAsia="el-GR"/>
              </w:rPr>
              <w:t>2.2.</w:t>
            </w:r>
            <w:r>
              <w:rPr>
                <w:rFonts w:eastAsia="Times New Roman" w:cs="Arial"/>
                <w:color w:val="C00000"/>
                <w:sz w:val="20"/>
                <w:szCs w:val="20"/>
                <w:lang w:eastAsia="el-GR"/>
              </w:rPr>
              <w:t>1</w:t>
            </w:r>
            <w:r w:rsidRPr="00EE6F15">
              <w:rPr>
                <w:rFonts w:eastAsia="Times New Roman" w:cs="Arial"/>
                <w:color w:val="C00000"/>
                <w:sz w:val="20"/>
                <w:szCs w:val="20"/>
                <w:lang w:eastAsia="el-GR"/>
              </w:rPr>
              <w:t>Ενίσχυση των  ελεγκτικών και κανονιστικών διαδικασιών και φορέων</w:t>
            </w:r>
            <w:r>
              <w:rPr>
                <w:rFonts w:eastAsia="Times New Roman" w:cs="Arial"/>
                <w:b/>
                <w:color w:val="C00000"/>
                <w:sz w:val="20"/>
                <w:szCs w:val="20"/>
                <w:lang w:eastAsia="el-GR"/>
              </w:rPr>
              <w:t xml:space="preserve"> </w:t>
            </w:r>
          </w:p>
        </w:tc>
        <w:tc>
          <w:tcPr>
            <w:tcW w:w="1456" w:type="pct"/>
            <w:tcBorders>
              <w:top w:val="single" w:sz="4" w:space="0" w:color="auto"/>
              <w:left w:val="single" w:sz="4" w:space="0" w:color="auto"/>
              <w:bottom w:val="single" w:sz="4" w:space="0" w:color="auto"/>
              <w:right w:val="single" w:sz="4" w:space="0" w:color="auto"/>
            </w:tcBorders>
            <w:hideMark/>
          </w:tcPr>
          <w:p w:rsidR="00D14079" w:rsidRDefault="00D14079" w:rsidP="00B65DE0">
            <w:pPr>
              <w:numPr>
                <w:ilvl w:val="0"/>
                <w:numId w:val="4"/>
              </w:numPr>
              <w:spacing w:after="120" w:line="240" w:lineRule="exact"/>
              <w:ind w:hanging="357"/>
              <w:rPr>
                <w:sz w:val="20"/>
                <w:szCs w:val="20"/>
              </w:rPr>
            </w:pPr>
            <w:r w:rsidRPr="004676F3">
              <w:rPr>
                <w:sz w:val="20"/>
                <w:szCs w:val="20"/>
              </w:rPr>
              <w:t xml:space="preserve">Ο Εθνικός </w:t>
            </w:r>
            <w:r>
              <w:rPr>
                <w:sz w:val="20"/>
                <w:szCs w:val="20"/>
              </w:rPr>
              <w:t xml:space="preserve">Οργανισμός Φαρμάκων ιδρύθηκε με το </w:t>
            </w:r>
            <w:r w:rsidRPr="004676F3">
              <w:rPr>
                <w:b/>
                <w:sz w:val="20"/>
                <w:szCs w:val="20"/>
              </w:rPr>
              <w:t>Ν. 1316/1983</w:t>
            </w:r>
            <w:r>
              <w:rPr>
                <w:sz w:val="20"/>
                <w:szCs w:val="20"/>
              </w:rPr>
              <w:t xml:space="preserve"> </w:t>
            </w:r>
            <w:r w:rsidRPr="004676F3">
              <w:rPr>
                <w:sz w:val="20"/>
                <w:szCs w:val="20"/>
              </w:rPr>
              <w:t>και είναι Νομικό Πρόσωπο Δημοσίου Δικαίου του Υπουργείου Υγείας και Κοινωνικής Αλληλεγγύης.</w:t>
            </w:r>
          </w:p>
        </w:tc>
        <w:tc>
          <w:tcPr>
            <w:tcW w:w="1544" w:type="pct"/>
            <w:tcBorders>
              <w:top w:val="single" w:sz="4" w:space="0" w:color="auto"/>
              <w:left w:val="single" w:sz="4" w:space="0" w:color="auto"/>
              <w:bottom w:val="single" w:sz="4" w:space="0" w:color="auto"/>
              <w:right w:val="single" w:sz="4" w:space="0" w:color="auto"/>
            </w:tcBorders>
          </w:tcPr>
          <w:p w:rsidR="00D14079" w:rsidRPr="00EE6F15" w:rsidRDefault="00D14079" w:rsidP="00B65DE0">
            <w:pPr>
              <w:numPr>
                <w:ilvl w:val="0"/>
                <w:numId w:val="4"/>
              </w:numPr>
              <w:spacing w:after="120"/>
              <w:rPr>
                <w:sz w:val="20"/>
                <w:szCs w:val="20"/>
              </w:rPr>
            </w:pPr>
            <w:r w:rsidRPr="00EE6F15">
              <w:rPr>
                <w:sz w:val="20"/>
                <w:szCs w:val="20"/>
              </w:rPr>
              <w:t>Αναβάθμιση του ρόλου του Ελληνικού Οργανισμού Φαρμάκων (ΕΟΦ)</w:t>
            </w:r>
            <w:r w:rsidRPr="00595023">
              <w:rPr>
                <w:sz w:val="20"/>
                <w:szCs w:val="20"/>
              </w:rPr>
              <w:t>:</w:t>
            </w:r>
            <w:r w:rsidR="00765DC5">
              <w:rPr>
                <w:sz w:val="20"/>
                <w:szCs w:val="20"/>
              </w:rPr>
              <w:t xml:space="preserve"> </w:t>
            </w:r>
            <w:r w:rsidR="00765DC5" w:rsidRPr="00275DDE">
              <w:rPr>
                <w:b/>
                <w:color w:val="FF0000"/>
                <w:sz w:val="20"/>
                <w:szCs w:val="20"/>
              </w:rPr>
              <w:t>Μ/ΕΟΦ, ΥΥ</w:t>
            </w:r>
          </w:p>
          <w:p w:rsidR="00D14079" w:rsidRDefault="00D14079" w:rsidP="00B65DE0">
            <w:pPr>
              <w:numPr>
                <w:ilvl w:val="1"/>
                <w:numId w:val="4"/>
              </w:numPr>
              <w:spacing w:after="120"/>
              <w:ind w:left="648"/>
              <w:rPr>
                <w:sz w:val="20"/>
                <w:szCs w:val="20"/>
              </w:rPr>
            </w:pPr>
            <w:r w:rsidRPr="00A768F4">
              <w:rPr>
                <w:sz w:val="20"/>
                <w:szCs w:val="20"/>
              </w:rPr>
              <w:t>Υλοποίηση διαδικασίας εγκρίσεων κυκλοφορίας φαρμάκων με αμοιβαίες αναγνωρίσεις (MRP, DCP)</w:t>
            </w:r>
            <w:r>
              <w:rPr>
                <w:sz w:val="20"/>
                <w:szCs w:val="20"/>
              </w:rPr>
              <w:t>.</w:t>
            </w:r>
            <w:r w:rsidRPr="00A768F4">
              <w:rPr>
                <w:sz w:val="20"/>
                <w:szCs w:val="20"/>
              </w:rPr>
              <w:t xml:space="preserve"> </w:t>
            </w:r>
          </w:p>
          <w:p w:rsidR="00D14079" w:rsidRPr="0012781A" w:rsidRDefault="00D14079" w:rsidP="00B65DE0">
            <w:pPr>
              <w:numPr>
                <w:ilvl w:val="1"/>
                <w:numId w:val="4"/>
              </w:numPr>
              <w:spacing w:after="120"/>
              <w:ind w:left="648"/>
              <w:rPr>
                <w:sz w:val="20"/>
                <w:szCs w:val="20"/>
              </w:rPr>
            </w:pPr>
            <w:r>
              <w:rPr>
                <w:sz w:val="20"/>
                <w:szCs w:val="20"/>
              </w:rPr>
              <w:t xml:space="preserve">Ταχεία διεκπεραίωση της </w:t>
            </w:r>
            <w:r w:rsidRPr="00A768F4">
              <w:rPr>
                <w:sz w:val="20"/>
                <w:szCs w:val="20"/>
              </w:rPr>
              <w:t>αξιολόγηση</w:t>
            </w:r>
            <w:r>
              <w:rPr>
                <w:sz w:val="20"/>
                <w:szCs w:val="20"/>
              </w:rPr>
              <w:t>ς και του</w:t>
            </w:r>
            <w:r w:rsidRPr="00A768F4">
              <w:rPr>
                <w:sz w:val="20"/>
                <w:szCs w:val="20"/>
              </w:rPr>
              <w:t xml:space="preserve"> </w:t>
            </w:r>
            <w:r>
              <w:rPr>
                <w:sz w:val="20"/>
                <w:szCs w:val="20"/>
              </w:rPr>
              <w:t>ελέ</w:t>
            </w:r>
            <w:r w:rsidRPr="00A768F4">
              <w:rPr>
                <w:sz w:val="20"/>
                <w:szCs w:val="20"/>
              </w:rPr>
              <w:t>γχο</w:t>
            </w:r>
            <w:r>
              <w:rPr>
                <w:sz w:val="20"/>
                <w:szCs w:val="20"/>
              </w:rPr>
              <w:t>υ</w:t>
            </w:r>
            <w:r w:rsidRPr="00A768F4">
              <w:rPr>
                <w:sz w:val="20"/>
                <w:szCs w:val="20"/>
              </w:rPr>
              <w:t xml:space="preserve"> διεξαγωγ</w:t>
            </w:r>
            <w:r>
              <w:rPr>
                <w:sz w:val="20"/>
                <w:szCs w:val="20"/>
              </w:rPr>
              <w:t>ής κλινικών μελετών στην Ελλάδα</w:t>
            </w:r>
            <w:r w:rsidR="00765DC5">
              <w:rPr>
                <w:sz w:val="20"/>
                <w:szCs w:val="20"/>
              </w:rPr>
              <w:t xml:space="preserve"> </w:t>
            </w:r>
            <w:r w:rsidR="00765DC5" w:rsidRPr="0012781A">
              <w:rPr>
                <w:sz w:val="20"/>
                <w:szCs w:val="20"/>
              </w:rPr>
              <w:t>και με αμοιβαίες αναγνωρίσεις</w:t>
            </w:r>
            <w:r w:rsidRPr="0012781A">
              <w:rPr>
                <w:sz w:val="20"/>
                <w:szCs w:val="20"/>
              </w:rPr>
              <w:t>.</w:t>
            </w:r>
          </w:p>
          <w:p w:rsidR="00E641B7" w:rsidRPr="00A768F4" w:rsidRDefault="00E641B7" w:rsidP="00B65DE0">
            <w:pPr>
              <w:numPr>
                <w:ilvl w:val="1"/>
                <w:numId w:val="4"/>
              </w:numPr>
              <w:spacing w:after="120"/>
              <w:ind w:left="648"/>
              <w:rPr>
                <w:sz w:val="20"/>
                <w:szCs w:val="20"/>
              </w:rPr>
            </w:pPr>
            <w:r>
              <w:rPr>
                <w:sz w:val="20"/>
                <w:szCs w:val="20"/>
              </w:rPr>
              <w:t>Επιτάχυνση έκδοσης αδειών κυκλοφορίας</w:t>
            </w:r>
            <w:r w:rsidR="00C360FF">
              <w:rPr>
                <w:sz w:val="20"/>
                <w:szCs w:val="20"/>
                <w:lang w:val="en-GB"/>
              </w:rPr>
              <w:t>.</w:t>
            </w:r>
          </w:p>
          <w:p w:rsidR="00D14079" w:rsidRDefault="00974B66" w:rsidP="00B65DE0">
            <w:pPr>
              <w:numPr>
                <w:ilvl w:val="1"/>
                <w:numId w:val="4"/>
              </w:numPr>
              <w:spacing w:after="120"/>
              <w:ind w:left="648"/>
              <w:rPr>
                <w:sz w:val="20"/>
                <w:szCs w:val="20"/>
              </w:rPr>
            </w:pPr>
            <w:r>
              <w:rPr>
                <w:sz w:val="20"/>
                <w:szCs w:val="20"/>
              </w:rPr>
              <w:t xml:space="preserve">Υποστηρικτικός ρόλος του ΕΟΦ </w:t>
            </w:r>
            <w:r w:rsidR="00D14079">
              <w:rPr>
                <w:sz w:val="20"/>
                <w:szCs w:val="20"/>
              </w:rPr>
              <w:t>προς τη φαρμακευτική βιομηχανία.</w:t>
            </w:r>
          </w:p>
          <w:p w:rsidR="00F27BB1" w:rsidRDefault="00D14079" w:rsidP="00B65DE0">
            <w:pPr>
              <w:numPr>
                <w:ilvl w:val="0"/>
                <w:numId w:val="4"/>
              </w:numPr>
              <w:spacing w:after="120" w:line="240" w:lineRule="exact"/>
              <w:ind w:hanging="357"/>
              <w:rPr>
                <w:sz w:val="20"/>
                <w:szCs w:val="20"/>
              </w:rPr>
            </w:pPr>
            <w:r w:rsidRPr="00A768F4">
              <w:rPr>
                <w:sz w:val="20"/>
                <w:szCs w:val="20"/>
              </w:rPr>
              <w:t xml:space="preserve">Στελέχωση του με </w:t>
            </w:r>
            <w:r>
              <w:rPr>
                <w:sz w:val="20"/>
                <w:szCs w:val="20"/>
              </w:rPr>
              <w:t xml:space="preserve">εξειδικευμένο </w:t>
            </w:r>
            <w:r w:rsidRPr="00A768F4">
              <w:rPr>
                <w:sz w:val="20"/>
                <w:szCs w:val="20"/>
              </w:rPr>
              <w:t>ανθρώπινο δυναμικό</w:t>
            </w:r>
            <w:r>
              <w:rPr>
                <w:sz w:val="20"/>
                <w:szCs w:val="20"/>
              </w:rPr>
              <w:t xml:space="preserve"> (πχ Διεύθυνση</w:t>
            </w:r>
            <w:r w:rsidRPr="00A768F4">
              <w:rPr>
                <w:sz w:val="20"/>
                <w:szCs w:val="20"/>
              </w:rPr>
              <w:t xml:space="preserve"> Φαρμακευτικών Μελετών &amp; Έρευνας</w:t>
            </w:r>
            <w:r>
              <w:rPr>
                <w:sz w:val="20"/>
                <w:szCs w:val="20"/>
              </w:rPr>
              <w:t>).</w:t>
            </w:r>
            <w:r w:rsidR="00765DC5">
              <w:rPr>
                <w:sz w:val="20"/>
                <w:szCs w:val="20"/>
              </w:rPr>
              <w:t xml:space="preserve"> </w:t>
            </w:r>
            <w:r w:rsidR="00765DC5" w:rsidRPr="00275DDE">
              <w:rPr>
                <w:b/>
                <w:color w:val="FF0000"/>
                <w:sz w:val="20"/>
                <w:szCs w:val="20"/>
              </w:rPr>
              <w:t>Μ/ΕΟΦ, ΥΥ</w:t>
            </w:r>
          </w:p>
        </w:tc>
      </w:tr>
      <w:tr w:rsidR="00D14079" w:rsidTr="008964DB">
        <w:tblPrEx>
          <w:tblCellMar>
            <w:left w:w="115" w:type="dxa"/>
            <w:right w:w="115" w:type="dxa"/>
          </w:tblCellMar>
        </w:tblPrEx>
        <w:trPr>
          <w:trHeight w:val="70"/>
        </w:trPr>
        <w:tc>
          <w:tcPr>
            <w:tcW w:w="1188" w:type="pct"/>
            <w:vMerge/>
            <w:tcBorders>
              <w:left w:val="single" w:sz="4" w:space="0" w:color="auto"/>
              <w:right w:val="single" w:sz="4" w:space="0" w:color="auto"/>
            </w:tcBorders>
            <w:vAlign w:val="center"/>
          </w:tcPr>
          <w:p w:rsidR="00D14079" w:rsidRDefault="00D14079" w:rsidP="009C68B1">
            <w:pPr>
              <w:spacing w:after="120"/>
              <w:jc w:val="center"/>
              <w:rPr>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332A0E" w:rsidRDefault="00D14079">
            <w:pPr>
              <w:spacing w:after="120"/>
              <w:jc w:val="center"/>
              <w:rPr>
                <w:rFonts w:eastAsia="Times New Roman" w:cs="Arial"/>
                <w:color w:val="C00000"/>
                <w:sz w:val="20"/>
                <w:szCs w:val="20"/>
                <w:lang w:eastAsia="el-GR"/>
              </w:rPr>
            </w:pPr>
            <w:r w:rsidRPr="00C81EE3">
              <w:rPr>
                <w:rFonts w:eastAsia="Times New Roman" w:cs="Arial"/>
                <w:color w:val="C00000"/>
                <w:sz w:val="20"/>
                <w:szCs w:val="20"/>
                <w:lang w:eastAsia="el-GR"/>
              </w:rPr>
              <w:t>2.2.</w:t>
            </w:r>
            <w:r>
              <w:rPr>
                <w:rFonts w:eastAsia="Times New Roman" w:cs="Arial"/>
                <w:color w:val="C00000"/>
                <w:sz w:val="20"/>
                <w:szCs w:val="20"/>
                <w:lang w:eastAsia="el-GR"/>
              </w:rPr>
              <w:t>2</w:t>
            </w:r>
            <w:r w:rsidRPr="00C81EE3">
              <w:rPr>
                <w:rFonts w:eastAsia="Times New Roman" w:cs="Arial"/>
                <w:color w:val="C00000"/>
                <w:sz w:val="20"/>
                <w:szCs w:val="20"/>
                <w:lang w:eastAsia="el-GR"/>
              </w:rPr>
              <w:t xml:space="preserve"> Δημιουργία συμβουλευτικής δομής για την παροχή υπηρεσιών μίας στάσης  (one-stop shop) προς τις εξαγωγικές επιχειρήσεις</w:t>
            </w:r>
          </w:p>
        </w:tc>
        <w:tc>
          <w:tcPr>
            <w:tcW w:w="1456" w:type="pct"/>
            <w:tcBorders>
              <w:top w:val="single" w:sz="4" w:space="0" w:color="auto"/>
              <w:left w:val="single" w:sz="4" w:space="0" w:color="auto"/>
              <w:bottom w:val="single" w:sz="4" w:space="0" w:color="auto"/>
              <w:right w:val="single" w:sz="4" w:space="0" w:color="auto"/>
            </w:tcBorders>
            <w:hideMark/>
          </w:tcPr>
          <w:p w:rsidR="00D14079" w:rsidRDefault="00D14079" w:rsidP="00B65DE0">
            <w:pPr>
              <w:numPr>
                <w:ilvl w:val="0"/>
                <w:numId w:val="4"/>
              </w:numPr>
              <w:spacing w:after="120" w:line="240" w:lineRule="exact"/>
              <w:ind w:hanging="357"/>
              <w:rPr>
                <w:sz w:val="20"/>
                <w:szCs w:val="20"/>
              </w:rPr>
            </w:pPr>
            <w:r>
              <w:rPr>
                <w:sz w:val="20"/>
                <w:szCs w:val="20"/>
              </w:rPr>
              <w:t xml:space="preserve">Προσδιορισμός φορέων που δύναται να λειτουργούν ως υπηρεσία μιας στάσης με το </w:t>
            </w:r>
            <w:r>
              <w:rPr>
                <w:b/>
                <w:sz w:val="20"/>
                <w:szCs w:val="20"/>
              </w:rPr>
              <w:t>N.3853/2010, ά</w:t>
            </w:r>
            <w:r w:rsidRPr="00AD4D63">
              <w:rPr>
                <w:b/>
                <w:sz w:val="20"/>
                <w:szCs w:val="20"/>
              </w:rPr>
              <w:t xml:space="preserve">ρθρο 2 </w:t>
            </w:r>
            <w:r w:rsidRPr="00157D85">
              <w:rPr>
                <w:sz w:val="20"/>
                <w:szCs w:val="20"/>
              </w:rPr>
              <w:t>πχ Γ.Ε.ΜΗ., Κ.Ε.Π.</w:t>
            </w:r>
          </w:p>
          <w:p w:rsidR="00D14079" w:rsidRDefault="00D14079" w:rsidP="00B65DE0">
            <w:pPr>
              <w:numPr>
                <w:ilvl w:val="0"/>
                <w:numId w:val="4"/>
              </w:numPr>
              <w:spacing w:after="120" w:line="240" w:lineRule="exact"/>
              <w:ind w:hanging="357"/>
              <w:rPr>
                <w:sz w:val="20"/>
                <w:szCs w:val="20"/>
              </w:rPr>
            </w:pPr>
            <w:r>
              <w:rPr>
                <w:sz w:val="20"/>
                <w:szCs w:val="20"/>
              </w:rPr>
              <w:t xml:space="preserve">Λειτουργία </w:t>
            </w:r>
            <w:r>
              <w:rPr>
                <w:sz w:val="20"/>
                <w:szCs w:val="20"/>
                <w:lang w:val="en-US"/>
              </w:rPr>
              <w:t>Invest</w:t>
            </w:r>
            <w:r w:rsidRPr="00985819">
              <w:rPr>
                <w:sz w:val="20"/>
                <w:szCs w:val="20"/>
              </w:rPr>
              <w:t xml:space="preserve"> </w:t>
            </w:r>
            <w:r>
              <w:rPr>
                <w:sz w:val="20"/>
                <w:szCs w:val="20"/>
                <w:lang w:val="en-US"/>
              </w:rPr>
              <w:t>In</w:t>
            </w:r>
            <w:r w:rsidRPr="00985819">
              <w:rPr>
                <w:sz w:val="20"/>
                <w:szCs w:val="20"/>
              </w:rPr>
              <w:t xml:space="preserve"> </w:t>
            </w:r>
            <w:r>
              <w:rPr>
                <w:sz w:val="20"/>
                <w:szCs w:val="20"/>
                <w:lang w:val="en-US"/>
              </w:rPr>
              <w:t>Greece</w:t>
            </w:r>
            <w:r>
              <w:rPr>
                <w:sz w:val="20"/>
                <w:szCs w:val="20"/>
              </w:rPr>
              <w:t xml:space="preserve"> ως υπηρεσία μίας στάσης (</w:t>
            </w:r>
            <w:r>
              <w:rPr>
                <w:sz w:val="20"/>
                <w:szCs w:val="20"/>
                <w:lang w:val="en-US"/>
              </w:rPr>
              <w:t>one</w:t>
            </w:r>
            <w:r>
              <w:rPr>
                <w:sz w:val="20"/>
                <w:szCs w:val="20"/>
              </w:rPr>
              <w:t>-</w:t>
            </w:r>
            <w:r>
              <w:rPr>
                <w:sz w:val="20"/>
                <w:szCs w:val="20"/>
                <w:lang w:val="en-US"/>
              </w:rPr>
              <w:t>stop</w:t>
            </w:r>
            <w:r>
              <w:rPr>
                <w:sz w:val="20"/>
                <w:szCs w:val="20"/>
              </w:rPr>
              <w:t xml:space="preserve"> </w:t>
            </w:r>
            <w:r>
              <w:rPr>
                <w:sz w:val="20"/>
                <w:szCs w:val="20"/>
                <w:lang w:val="en-US"/>
              </w:rPr>
              <w:t>shop</w:t>
            </w:r>
            <w:r>
              <w:rPr>
                <w:sz w:val="20"/>
                <w:szCs w:val="20"/>
              </w:rPr>
              <w:t xml:space="preserve">) στο πλαίσιο της Διαδικασίας  Αδειοδοτικής Προώθησης Επενδύσεων με το </w:t>
            </w:r>
            <w:r w:rsidRPr="00AD4D63">
              <w:rPr>
                <w:b/>
                <w:sz w:val="20"/>
                <w:szCs w:val="20"/>
              </w:rPr>
              <w:t>Ν.4072/2012</w:t>
            </w:r>
            <w:r>
              <w:rPr>
                <w:b/>
                <w:sz w:val="20"/>
                <w:szCs w:val="20"/>
              </w:rPr>
              <w:t>,</w:t>
            </w:r>
            <w:r w:rsidRPr="00AD4D63">
              <w:rPr>
                <w:b/>
                <w:sz w:val="20"/>
                <w:szCs w:val="20"/>
              </w:rPr>
              <w:t xml:space="preserve"> </w:t>
            </w:r>
            <w:r>
              <w:rPr>
                <w:b/>
                <w:sz w:val="20"/>
                <w:szCs w:val="20"/>
              </w:rPr>
              <w:t>ά</w:t>
            </w:r>
            <w:r w:rsidRPr="00AD4D63">
              <w:rPr>
                <w:b/>
                <w:sz w:val="20"/>
                <w:szCs w:val="20"/>
              </w:rPr>
              <w:t>ρθρο 3</w:t>
            </w:r>
            <w:r>
              <w:rPr>
                <w:b/>
                <w:sz w:val="20"/>
                <w:szCs w:val="20"/>
              </w:rPr>
              <w:t>.</w:t>
            </w:r>
          </w:p>
          <w:p w:rsidR="00D14079" w:rsidRDefault="00D14079" w:rsidP="00B65DE0">
            <w:pPr>
              <w:numPr>
                <w:ilvl w:val="0"/>
                <w:numId w:val="4"/>
              </w:numPr>
              <w:spacing w:after="120" w:line="240" w:lineRule="exact"/>
              <w:ind w:hanging="357"/>
              <w:rPr>
                <w:b/>
                <w:sz w:val="20"/>
                <w:szCs w:val="20"/>
              </w:rPr>
            </w:pPr>
            <w:r>
              <w:rPr>
                <w:sz w:val="20"/>
                <w:szCs w:val="20"/>
              </w:rPr>
              <w:t xml:space="preserve">Μητρώο εξαγωγικών επιχειρήσεων, &amp; Επιτάχυνση διαδικασιών εξαγωγών, </w:t>
            </w:r>
            <w:r w:rsidRPr="00157D85">
              <w:rPr>
                <w:sz w:val="20"/>
                <w:szCs w:val="20"/>
              </w:rPr>
              <w:t>με το</w:t>
            </w:r>
            <w:r>
              <w:rPr>
                <w:b/>
                <w:sz w:val="20"/>
                <w:szCs w:val="20"/>
              </w:rPr>
              <w:t xml:space="preserve"> Ν.4072/2012.</w:t>
            </w:r>
          </w:p>
          <w:p w:rsidR="00D14079" w:rsidRDefault="00D14079" w:rsidP="00B65DE0">
            <w:pPr>
              <w:numPr>
                <w:ilvl w:val="1"/>
                <w:numId w:val="4"/>
              </w:numPr>
              <w:spacing w:after="120" w:line="240" w:lineRule="exact"/>
              <w:ind w:left="648" w:hanging="357"/>
              <w:rPr>
                <w:sz w:val="20"/>
                <w:szCs w:val="20"/>
              </w:rPr>
            </w:pPr>
            <w:r>
              <w:rPr>
                <w:sz w:val="20"/>
                <w:szCs w:val="20"/>
              </w:rPr>
              <w:t>Διεύρυνση του ωραρίου λειτουργίας των τελωνείων.</w:t>
            </w:r>
          </w:p>
          <w:p w:rsidR="00D14079" w:rsidRDefault="00D14079" w:rsidP="00B65DE0">
            <w:pPr>
              <w:numPr>
                <w:ilvl w:val="1"/>
                <w:numId w:val="4"/>
              </w:numPr>
              <w:spacing w:after="120" w:line="240" w:lineRule="exact"/>
              <w:ind w:left="646" w:hanging="357"/>
              <w:rPr>
                <w:sz w:val="20"/>
                <w:szCs w:val="20"/>
              </w:rPr>
            </w:pPr>
            <w:r>
              <w:rPr>
                <w:sz w:val="20"/>
                <w:szCs w:val="20"/>
              </w:rPr>
              <w:t>Ηλεκτρονική υποβολή δικαιολογητικών για εξαγωγές, εισαγωγές, έκδοση των αντίστοιχων βεβαιώσεων/αδειών με τη χρήση Ενιαίου Ολοκληρωμένου Πληροφοριακού Συστήματος (Ε.Ο.Π.Σ.).</w:t>
            </w:r>
          </w:p>
        </w:tc>
        <w:tc>
          <w:tcPr>
            <w:tcW w:w="1544" w:type="pct"/>
            <w:tcBorders>
              <w:top w:val="single" w:sz="4" w:space="0" w:color="auto"/>
              <w:left w:val="single" w:sz="4" w:space="0" w:color="auto"/>
              <w:bottom w:val="single" w:sz="4" w:space="0" w:color="auto"/>
              <w:right w:val="single" w:sz="4" w:space="0" w:color="auto"/>
            </w:tcBorders>
          </w:tcPr>
          <w:p w:rsidR="00D14079" w:rsidRPr="00543636" w:rsidRDefault="00D14079" w:rsidP="00B65DE0">
            <w:pPr>
              <w:numPr>
                <w:ilvl w:val="0"/>
                <w:numId w:val="4"/>
              </w:numPr>
              <w:spacing w:after="120" w:line="240" w:lineRule="exact"/>
              <w:ind w:hanging="357"/>
              <w:rPr>
                <w:sz w:val="20"/>
                <w:szCs w:val="20"/>
              </w:rPr>
            </w:pPr>
            <w:r w:rsidRPr="00543636">
              <w:rPr>
                <w:sz w:val="20"/>
                <w:szCs w:val="20"/>
              </w:rPr>
              <w:t xml:space="preserve">Παροχή εξειδικευμένων συμβουλευτικών υπηρεσιών για την εξαγωγική δραστηριοποίηση σε νέες αγορές (στα πρότυπα λειτουργίας του Enterprise Europe Network EEP) π.χ. coaching, mentoring, κατάρτιση, υποδομές, υποστηρικτικές υπηρεσίες. </w:t>
            </w:r>
            <w:r w:rsidR="00765DC5" w:rsidRPr="00543636">
              <w:rPr>
                <w:b/>
                <w:color w:val="FF0000"/>
                <w:sz w:val="20"/>
                <w:szCs w:val="20"/>
                <w:lang w:val="en-US"/>
              </w:rPr>
              <w:t>S</w:t>
            </w:r>
            <w:r w:rsidR="00765DC5" w:rsidRPr="001222A3">
              <w:rPr>
                <w:b/>
                <w:color w:val="FF0000"/>
                <w:sz w:val="20"/>
                <w:szCs w:val="20"/>
              </w:rPr>
              <w:t>/</w:t>
            </w:r>
            <w:r w:rsidR="00765DC5" w:rsidRPr="00543636">
              <w:rPr>
                <w:b/>
                <w:color w:val="FF0000"/>
                <w:sz w:val="20"/>
                <w:szCs w:val="20"/>
              </w:rPr>
              <w:t>ΣΦΕΕ,</w:t>
            </w:r>
            <w:r w:rsidR="007F7656" w:rsidRPr="00543636">
              <w:rPr>
                <w:b/>
                <w:color w:val="FF0000"/>
                <w:sz w:val="20"/>
                <w:szCs w:val="20"/>
              </w:rPr>
              <w:t xml:space="preserve"> </w:t>
            </w:r>
            <w:r w:rsidR="00E065D9" w:rsidRPr="00543636">
              <w:rPr>
                <w:b/>
                <w:color w:val="FF0000"/>
                <w:sz w:val="20"/>
                <w:szCs w:val="20"/>
              </w:rPr>
              <w:t>ΠΕΦ,</w:t>
            </w:r>
            <w:r w:rsidR="00765DC5" w:rsidRPr="00543636">
              <w:rPr>
                <w:b/>
                <w:color w:val="FF0000"/>
                <w:sz w:val="20"/>
                <w:szCs w:val="20"/>
              </w:rPr>
              <w:t xml:space="preserve"> </w:t>
            </w:r>
            <w:r w:rsidR="00765DC5" w:rsidRPr="00543636">
              <w:rPr>
                <w:b/>
                <w:color w:val="FF0000"/>
                <w:sz w:val="20"/>
                <w:szCs w:val="20"/>
                <w:lang w:val="en-US"/>
              </w:rPr>
              <w:t>HORIZON</w:t>
            </w:r>
            <w:r w:rsidR="00765DC5" w:rsidRPr="001222A3">
              <w:rPr>
                <w:b/>
                <w:color w:val="FF0000"/>
                <w:sz w:val="20"/>
                <w:szCs w:val="20"/>
              </w:rPr>
              <w:t xml:space="preserve"> 2020</w:t>
            </w:r>
            <w:r w:rsidR="00543636" w:rsidRPr="00543636">
              <w:rPr>
                <w:b/>
                <w:color w:val="FF0000"/>
                <w:sz w:val="20"/>
                <w:szCs w:val="20"/>
              </w:rPr>
              <w:t xml:space="preserve">, </w:t>
            </w:r>
          </w:p>
          <w:p w:rsidR="00D14079" w:rsidRPr="00275DDE" w:rsidRDefault="00D14079" w:rsidP="00B65DE0">
            <w:pPr>
              <w:numPr>
                <w:ilvl w:val="0"/>
                <w:numId w:val="4"/>
              </w:numPr>
              <w:spacing w:after="120" w:line="240" w:lineRule="exact"/>
              <w:ind w:hanging="357"/>
              <w:rPr>
                <w:b/>
                <w:sz w:val="20"/>
                <w:szCs w:val="20"/>
              </w:rPr>
            </w:pPr>
            <w:r>
              <w:rPr>
                <w:sz w:val="20"/>
                <w:szCs w:val="20"/>
              </w:rPr>
              <w:t>Ενεργοποίηση της</w:t>
            </w:r>
            <w:r w:rsidRPr="00D215DE">
              <w:rPr>
                <w:sz w:val="20"/>
                <w:szCs w:val="20"/>
              </w:rPr>
              <w:t xml:space="preserve"> </w:t>
            </w:r>
            <w:r w:rsidRPr="00F72700">
              <w:rPr>
                <w:sz w:val="20"/>
                <w:szCs w:val="20"/>
              </w:rPr>
              <w:t>"Ελληνικής Εταιρίας Επενδύσεων και Εξωτερικού Εμπορίου - ENTERPRISE GREECE SA</w:t>
            </w:r>
            <w:r>
              <w:rPr>
                <w:sz w:val="20"/>
                <w:szCs w:val="20"/>
              </w:rPr>
              <w:t xml:space="preserve"> (που θα προέλθει από τη συγχώνευση του </w:t>
            </w:r>
            <w:r>
              <w:rPr>
                <w:sz w:val="20"/>
                <w:szCs w:val="20"/>
                <w:lang w:val="en-US"/>
              </w:rPr>
              <w:t>Invest</w:t>
            </w:r>
            <w:r w:rsidRPr="00807C80">
              <w:rPr>
                <w:sz w:val="20"/>
                <w:szCs w:val="20"/>
              </w:rPr>
              <w:t xml:space="preserve"> </w:t>
            </w:r>
            <w:r>
              <w:rPr>
                <w:sz w:val="20"/>
                <w:szCs w:val="20"/>
                <w:lang w:val="en-US"/>
              </w:rPr>
              <w:t>in</w:t>
            </w:r>
            <w:r w:rsidRPr="00807C80">
              <w:rPr>
                <w:sz w:val="20"/>
                <w:szCs w:val="20"/>
              </w:rPr>
              <w:t xml:space="preserve"> </w:t>
            </w:r>
            <w:r>
              <w:rPr>
                <w:sz w:val="20"/>
                <w:szCs w:val="20"/>
                <w:lang w:val="en-US"/>
              </w:rPr>
              <w:t>Greece</w:t>
            </w:r>
            <w:r w:rsidRPr="00807C80">
              <w:rPr>
                <w:sz w:val="20"/>
                <w:szCs w:val="20"/>
              </w:rPr>
              <w:t xml:space="preserve"> </w:t>
            </w:r>
            <w:r>
              <w:rPr>
                <w:sz w:val="20"/>
                <w:szCs w:val="20"/>
              </w:rPr>
              <w:t>και Ελληνικού Οργανισμού Εξωτερικού Εμπορίου (ΟΠΕ))</w:t>
            </w:r>
            <w:r w:rsidRPr="00D215DE">
              <w:rPr>
                <w:sz w:val="20"/>
                <w:szCs w:val="20"/>
              </w:rPr>
              <w:t xml:space="preserve"> </w:t>
            </w:r>
            <w:r>
              <w:rPr>
                <w:sz w:val="20"/>
                <w:szCs w:val="20"/>
              </w:rPr>
              <w:t>για την προώθηση των εξαγωγών.</w:t>
            </w:r>
            <w:r w:rsidR="00765DC5" w:rsidRPr="00765DC5">
              <w:rPr>
                <w:sz w:val="20"/>
                <w:szCs w:val="20"/>
              </w:rPr>
              <w:t xml:space="preserve"> </w:t>
            </w:r>
            <w:r w:rsidR="00765DC5" w:rsidRPr="00275DDE">
              <w:rPr>
                <w:b/>
                <w:color w:val="FF0000"/>
                <w:sz w:val="20"/>
                <w:szCs w:val="20"/>
                <w:lang w:val="en-US"/>
              </w:rPr>
              <w:t>S</w:t>
            </w:r>
            <w:r w:rsidR="00765DC5" w:rsidRPr="00567F1B">
              <w:rPr>
                <w:b/>
                <w:color w:val="FF0000"/>
                <w:sz w:val="20"/>
                <w:szCs w:val="20"/>
              </w:rPr>
              <w:t>/</w:t>
            </w:r>
            <w:r w:rsidR="00765DC5" w:rsidRPr="00275DDE">
              <w:rPr>
                <w:b/>
                <w:color w:val="FF0000"/>
                <w:sz w:val="20"/>
                <w:szCs w:val="20"/>
                <w:lang w:val="en-US"/>
              </w:rPr>
              <w:t>INVEST</w:t>
            </w:r>
            <w:r w:rsidR="00765DC5" w:rsidRPr="00567F1B">
              <w:rPr>
                <w:b/>
                <w:color w:val="FF0000"/>
                <w:sz w:val="20"/>
                <w:szCs w:val="20"/>
              </w:rPr>
              <w:t xml:space="preserve"> </w:t>
            </w:r>
            <w:r w:rsidR="00765DC5" w:rsidRPr="00275DDE">
              <w:rPr>
                <w:b/>
                <w:color w:val="FF0000"/>
                <w:sz w:val="20"/>
                <w:szCs w:val="20"/>
                <w:lang w:val="en-US"/>
              </w:rPr>
              <w:t>IN</w:t>
            </w:r>
            <w:r w:rsidR="00765DC5" w:rsidRPr="00567F1B">
              <w:rPr>
                <w:b/>
                <w:color w:val="FF0000"/>
                <w:sz w:val="20"/>
                <w:szCs w:val="20"/>
              </w:rPr>
              <w:t xml:space="preserve"> </w:t>
            </w:r>
            <w:r w:rsidR="00765DC5" w:rsidRPr="00275DDE">
              <w:rPr>
                <w:b/>
                <w:color w:val="FF0000"/>
                <w:sz w:val="20"/>
                <w:szCs w:val="20"/>
                <w:lang w:val="en-US"/>
              </w:rPr>
              <w:t>GREECE</w:t>
            </w:r>
          </w:p>
          <w:p w:rsidR="00D14079" w:rsidRPr="009644EC" w:rsidRDefault="00D14079" w:rsidP="00B65DE0">
            <w:pPr>
              <w:numPr>
                <w:ilvl w:val="1"/>
                <w:numId w:val="4"/>
              </w:numPr>
              <w:spacing w:after="120" w:line="240" w:lineRule="exact"/>
              <w:ind w:left="648" w:hanging="357"/>
              <w:rPr>
                <w:sz w:val="20"/>
                <w:szCs w:val="20"/>
              </w:rPr>
            </w:pPr>
            <w:r w:rsidRPr="009644EC">
              <w:rPr>
                <w:sz w:val="20"/>
                <w:szCs w:val="20"/>
              </w:rPr>
              <w:t>Συ</w:t>
            </w:r>
            <w:r>
              <w:rPr>
                <w:sz w:val="20"/>
                <w:szCs w:val="20"/>
              </w:rPr>
              <w:t>μμετοχή σε διεθνείς εκθέσεις (π</w:t>
            </w:r>
            <w:r w:rsidRPr="009644EC">
              <w:rPr>
                <w:sz w:val="20"/>
                <w:szCs w:val="20"/>
              </w:rPr>
              <w:t xml:space="preserve">χ. </w:t>
            </w:r>
            <w:r w:rsidRPr="009644EC">
              <w:rPr>
                <w:sz w:val="20"/>
                <w:szCs w:val="20"/>
                <w:lang w:val="en-US"/>
              </w:rPr>
              <w:t>CPHI</w:t>
            </w:r>
            <w:r w:rsidRPr="009644EC">
              <w:rPr>
                <w:sz w:val="20"/>
                <w:szCs w:val="20"/>
              </w:rPr>
              <w:t xml:space="preserve">, </w:t>
            </w:r>
            <w:r w:rsidRPr="009644EC">
              <w:rPr>
                <w:sz w:val="20"/>
                <w:szCs w:val="20"/>
                <w:lang w:val="en-US"/>
              </w:rPr>
              <w:t>Bio</w:t>
            </w:r>
            <w:r w:rsidRPr="009644EC">
              <w:rPr>
                <w:sz w:val="20"/>
                <w:szCs w:val="20"/>
              </w:rPr>
              <w:t xml:space="preserve">- </w:t>
            </w:r>
            <w:r w:rsidRPr="009644EC">
              <w:rPr>
                <w:sz w:val="20"/>
                <w:szCs w:val="20"/>
                <w:lang w:val="en-US"/>
              </w:rPr>
              <w:t>Europe</w:t>
            </w:r>
            <w:r w:rsidRPr="009644EC">
              <w:rPr>
                <w:sz w:val="20"/>
                <w:szCs w:val="20"/>
              </w:rPr>
              <w:t xml:space="preserve"> με θέμα </w:t>
            </w:r>
            <w:r w:rsidRPr="009644EC">
              <w:rPr>
                <w:sz w:val="20"/>
                <w:szCs w:val="20"/>
                <w:lang w:val="en-US"/>
              </w:rPr>
              <w:t>Generics</w:t>
            </w:r>
            <w:r w:rsidRPr="009644EC">
              <w:rPr>
                <w:sz w:val="20"/>
                <w:szCs w:val="20"/>
              </w:rPr>
              <w:t xml:space="preserve"> </w:t>
            </w:r>
            <w:r>
              <w:rPr>
                <w:sz w:val="20"/>
                <w:szCs w:val="20"/>
                <w:lang w:val="en-US"/>
              </w:rPr>
              <w:t>from</w:t>
            </w:r>
            <w:r w:rsidRPr="009644EC">
              <w:rPr>
                <w:sz w:val="20"/>
                <w:szCs w:val="20"/>
              </w:rPr>
              <w:t xml:space="preserve"> </w:t>
            </w:r>
            <w:r w:rsidRPr="009644EC">
              <w:rPr>
                <w:sz w:val="20"/>
                <w:szCs w:val="20"/>
                <w:lang w:val="en-US"/>
              </w:rPr>
              <w:t>Greece</w:t>
            </w:r>
            <w:r w:rsidRPr="009644EC">
              <w:rPr>
                <w:sz w:val="20"/>
                <w:szCs w:val="20"/>
              </w:rPr>
              <w:t>) για τη διεθνή προβολή και προώθηση των ελληνικών φαρμάκων/φαρμακευτικού υλικού (co-promotion)</w:t>
            </w:r>
            <w:r>
              <w:rPr>
                <w:sz w:val="20"/>
                <w:szCs w:val="20"/>
              </w:rPr>
              <w:t>.</w:t>
            </w:r>
            <w:r w:rsidRPr="009644EC">
              <w:rPr>
                <w:sz w:val="20"/>
                <w:szCs w:val="20"/>
              </w:rPr>
              <w:t xml:space="preserve"> </w:t>
            </w:r>
          </w:p>
          <w:p w:rsidR="00332A0E" w:rsidRPr="0012781A" w:rsidRDefault="00D14079" w:rsidP="00974B66">
            <w:pPr>
              <w:numPr>
                <w:ilvl w:val="0"/>
                <w:numId w:val="4"/>
              </w:numPr>
              <w:spacing w:after="120" w:line="240" w:lineRule="exact"/>
              <w:ind w:hanging="357"/>
              <w:rPr>
                <w:b/>
                <w:sz w:val="20"/>
                <w:szCs w:val="20"/>
              </w:rPr>
            </w:pPr>
            <w:r>
              <w:rPr>
                <w:sz w:val="20"/>
                <w:szCs w:val="20"/>
              </w:rPr>
              <w:t>Εξειδικευμένα προγράμματα κατάρτισης ανθρώπινου δυναμικού υπηρεσιών μια στάσης.</w:t>
            </w:r>
            <w:r w:rsidR="00765DC5" w:rsidRPr="00765DC5">
              <w:rPr>
                <w:sz w:val="20"/>
                <w:szCs w:val="20"/>
              </w:rPr>
              <w:t xml:space="preserve"> </w:t>
            </w:r>
            <w:r w:rsidR="00765DC5" w:rsidRPr="00275DDE">
              <w:rPr>
                <w:b/>
                <w:color w:val="FF0000"/>
                <w:sz w:val="20"/>
                <w:szCs w:val="20"/>
                <w:lang w:val="en-US"/>
              </w:rPr>
              <w:t>S/INVEST IN GREECE</w:t>
            </w:r>
          </w:p>
        </w:tc>
      </w:tr>
      <w:tr w:rsidR="00D14079" w:rsidTr="008964DB">
        <w:tblPrEx>
          <w:tblCellMar>
            <w:left w:w="115" w:type="dxa"/>
            <w:right w:w="115" w:type="dxa"/>
          </w:tblCellMar>
        </w:tblPrEx>
        <w:trPr>
          <w:trHeight w:val="229"/>
        </w:trPr>
        <w:tc>
          <w:tcPr>
            <w:tcW w:w="1188" w:type="pct"/>
            <w:vMerge/>
            <w:tcBorders>
              <w:left w:val="single" w:sz="4" w:space="0" w:color="auto"/>
              <w:bottom w:val="single" w:sz="4" w:space="0" w:color="auto"/>
              <w:right w:val="single" w:sz="4" w:space="0" w:color="auto"/>
            </w:tcBorders>
            <w:vAlign w:val="center"/>
            <w:hideMark/>
          </w:tcPr>
          <w:p w:rsidR="00D14079" w:rsidRDefault="00D14079" w:rsidP="009C68B1">
            <w:pPr>
              <w:spacing w:after="120"/>
              <w:jc w:val="center"/>
              <w:rPr>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hideMark/>
          </w:tcPr>
          <w:p w:rsidR="00332A0E" w:rsidRDefault="00D14079">
            <w:pPr>
              <w:spacing w:after="120"/>
              <w:jc w:val="center"/>
              <w:rPr>
                <w:rFonts w:eastAsia="Times New Roman" w:cs="Arial"/>
                <w:color w:val="C00000"/>
                <w:sz w:val="20"/>
                <w:szCs w:val="20"/>
                <w:lang w:eastAsia="el-GR"/>
              </w:rPr>
            </w:pPr>
            <w:r w:rsidRPr="00C81EE3">
              <w:rPr>
                <w:rFonts w:eastAsia="Times New Roman" w:cs="Arial"/>
                <w:color w:val="C00000"/>
                <w:sz w:val="20"/>
                <w:szCs w:val="20"/>
                <w:lang w:eastAsia="el-GR"/>
              </w:rPr>
              <w:t>2.2.</w:t>
            </w:r>
            <w:r>
              <w:rPr>
                <w:rFonts w:eastAsia="Times New Roman" w:cs="Arial"/>
                <w:color w:val="C00000"/>
                <w:sz w:val="20"/>
                <w:szCs w:val="20"/>
                <w:lang w:eastAsia="el-GR"/>
              </w:rPr>
              <w:t>3</w:t>
            </w:r>
            <w:r w:rsidRPr="00C81EE3">
              <w:rPr>
                <w:rFonts w:eastAsia="Times New Roman" w:cs="Arial"/>
                <w:color w:val="C00000"/>
                <w:sz w:val="20"/>
                <w:szCs w:val="20"/>
                <w:lang w:eastAsia="el-GR"/>
              </w:rPr>
              <w:t xml:space="preserve"> </w:t>
            </w:r>
            <w:r w:rsidR="00EA3013" w:rsidRPr="00EA3013">
              <w:rPr>
                <w:rFonts w:eastAsia="Times New Roman" w:cs="Arial"/>
                <w:color w:val="C00000"/>
                <w:sz w:val="20"/>
                <w:szCs w:val="20"/>
                <w:lang w:eastAsia="el-GR"/>
              </w:rPr>
              <w:t xml:space="preserve">Αξιοποίηση του Φαρμακευτικού Φόρουμ (EPhForT) για τη </w:t>
            </w:r>
            <w:r>
              <w:rPr>
                <w:rFonts w:eastAsia="Times New Roman" w:cs="Arial"/>
                <w:color w:val="C00000"/>
                <w:sz w:val="20"/>
                <w:szCs w:val="20"/>
                <w:lang w:eastAsia="el-GR"/>
              </w:rPr>
              <w:t xml:space="preserve">δικτύωση των εξαγωγικών επιχειρήσεων και την </w:t>
            </w:r>
            <w:r w:rsidR="00EA3013" w:rsidRPr="00EA3013">
              <w:rPr>
                <w:rFonts w:eastAsia="Times New Roman" w:cs="Arial"/>
                <w:color w:val="C00000"/>
                <w:sz w:val="20"/>
                <w:szCs w:val="20"/>
                <w:lang w:eastAsia="el-GR"/>
              </w:rPr>
              <w:t>προβολή τη</w:t>
            </w:r>
            <w:r>
              <w:rPr>
                <w:rFonts w:eastAsia="Times New Roman" w:cs="Arial"/>
                <w:color w:val="C00000"/>
                <w:sz w:val="20"/>
                <w:szCs w:val="20"/>
                <w:lang w:eastAsia="el-GR"/>
              </w:rPr>
              <w:t xml:space="preserve">ς βασικής, της </w:t>
            </w:r>
            <w:r w:rsidR="00EA3013" w:rsidRPr="00EA3013">
              <w:rPr>
                <w:rFonts w:eastAsia="Times New Roman" w:cs="Arial"/>
                <w:color w:val="C00000"/>
                <w:sz w:val="20"/>
                <w:szCs w:val="20"/>
                <w:lang w:eastAsia="el-GR"/>
              </w:rPr>
              <w:t>κλινική</w:t>
            </w:r>
            <w:r>
              <w:rPr>
                <w:rFonts w:eastAsia="Times New Roman" w:cs="Arial"/>
                <w:color w:val="C00000"/>
                <w:sz w:val="20"/>
                <w:szCs w:val="20"/>
                <w:lang w:eastAsia="el-GR"/>
              </w:rPr>
              <w:t>ς</w:t>
            </w:r>
            <w:r w:rsidR="00EA3013" w:rsidRPr="00EA3013">
              <w:rPr>
                <w:rFonts w:eastAsia="Times New Roman" w:cs="Arial"/>
                <w:color w:val="C00000"/>
                <w:sz w:val="20"/>
                <w:szCs w:val="20"/>
                <w:lang w:eastAsia="el-GR"/>
              </w:rPr>
              <w:t xml:space="preserve"> έρευνα</w:t>
            </w:r>
            <w:r>
              <w:rPr>
                <w:rFonts w:eastAsia="Times New Roman" w:cs="Arial"/>
                <w:color w:val="C00000"/>
                <w:sz w:val="20"/>
                <w:szCs w:val="20"/>
                <w:lang w:eastAsia="el-GR"/>
              </w:rPr>
              <w:t xml:space="preserve">ς και </w:t>
            </w:r>
            <w:r w:rsidRPr="00C53E36">
              <w:rPr>
                <w:rFonts w:eastAsia="Times New Roman" w:cs="Arial"/>
                <w:color w:val="C00000"/>
                <w:sz w:val="20"/>
                <w:szCs w:val="20"/>
                <w:lang w:eastAsia="el-GR"/>
              </w:rPr>
              <w:t>των φαρμακευτικών ιδιοσκευασμάτων</w:t>
            </w:r>
            <w:r>
              <w:rPr>
                <w:rFonts w:eastAsia="Times New Roman" w:cs="Arial"/>
                <w:color w:val="C00000"/>
                <w:sz w:val="20"/>
                <w:szCs w:val="20"/>
                <w:lang w:eastAsia="el-GR"/>
              </w:rPr>
              <w:t xml:space="preserve"> που παράγονται στην Ελλάδα</w:t>
            </w:r>
            <w:r w:rsidR="00EA3013" w:rsidRPr="00EA3013">
              <w:rPr>
                <w:rFonts w:eastAsia="Times New Roman" w:cs="Arial"/>
                <w:color w:val="C00000"/>
                <w:sz w:val="20"/>
                <w:szCs w:val="20"/>
                <w:lang w:eastAsia="el-GR"/>
              </w:rPr>
              <w:t>.</w:t>
            </w:r>
          </w:p>
        </w:tc>
        <w:tc>
          <w:tcPr>
            <w:tcW w:w="1456" w:type="pct"/>
            <w:tcBorders>
              <w:top w:val="single" w:sz="4" w:space="0" w:color="auto"/>
              <w:left w:val="single" w:sz="4" w:space="0" w:color="auto"/>
              <w:bottom w:val="single" w:sz="4" w:space="0" w:color="auto"/>
              <w:right w:val="single" w:sz="4" w:space="0" w:color="auto"/>
            </w:tcBorders>
            <w:hideMark/>
          </w:tcPr>
          <w:p w:rsidR="00D14079" w:rsidRDefault="00D14079" w:rsidP="00B65DE0">
            <w:pPr>
              <w:numPr>
                <w:ilvl w:val="0"/>
                <w:numId w:val="4"/>
              </w:numPr>
              <w:spacing w:after="120" w:line="240" w:lineRule="exact"/>
              <w:ind w:left="357" w:hanging="357"/>
              <w:rPr>
                <w:sz w:val="20"/>
                <w:szCs w:val="20"/>
              </w:rPr>
            </w:pPr>
            <w:r>
              <w:rPr>
                <w:sz w:val="20"/>
                <w:szCs w:val="20"/>
              </w:rPr>
              <w:t>Βραβείο εξαγωγικής δραστηριότητας με</w:t>
            </w:r>
            <w:r>
              <w:rPr>
                <w:b/>
                <w:sz w:val="20"/>
                <w:szCs w:val="20"/>
              </w:rPr>
              <w:t xml:space="preserve"> </w:t>
            </w:r>
            <w:r w:rsidRPr="00943811">
              <w:rPr>
                <w:sz w:val="20"/>
                <w:szCs w:val="20"/>
              </w:rPr>
              <w:t>το</w:t>
            </w:r>
            <w:r>
              <w:rPr>
                <w:b/>
                <w:sz w:val="20"/>
                <w:szCs w:val="20"/>
              </w:rPr>
              <w:t xml:space="preserve"> Ν.4072/2012, άρθρο 39.</w:t>
            </w:r>
          </w:p>
        </w:tc>
        <w:tc>
          <w:tcPr>
            <w:tcW w:w="1544" w:type="pct"/>
            <w:tcBorders>
              <w:top w:val="single" w:sz="4" w:space="0" w:color="auto"/>
              <w:left w:val="single" w:sz="4" w:space="0" w:color="auto"/>
              <w:bottom w:val="single" w:sz="4" w:space="0" w:color="auto"/>
              <w:right w:val="single" w:sz="4" w:space="0" w:color="auto"/>
            </w:tcBorders>
            <w:hideMark/>
          </w:tcPr>
          <w:p w:rsidR="00D14079" w:rsidRPr="00275DDE" w:rsidRDefault="00D14079" w:rsidP="00B65DE0">
            <w:pPr>
              <w:pStyle w:val="a4"/>
              <w:numPr>
                <w:ilvl w:val="0"/>
                <w:numId w:val="2"/>
              </w:numPr>
              <w:spacing w:after="120" w:line="240" w:lineRule="exact"/>
              <w:ind w:left="175" w:hanging="175"/>
              <w:contextualSpacing w:val="0"/>
              <w:rPr>
                <w:rFonts w:eastAsia="Times New Roman" w:cs="Arial"/>
                <w:b/>
                <w:color w:val="000000"/>
                <w:sz w:val="20"/>
                <w:szCs w:val="20"/>
                <w:lang w:eastAsia="el-GR"/>
              </w:rPr>
            </w:pPr>
            <w:r>
              <w:rPr>
                <w:rFonts w:eastAsia="Times New Roman" w:cs="Arial"/>
                <w:color w:val="000000"/>
                <w:sz w:val="20"/>
                <w:szCs w:val="20"/>
                <w:lang w:eastAsia="el-GR"/>
              </w:rPr>
              <w:t xml:space="preserve">Δημιουργία ηλεκτρονικής πλατφόρμας για την ενθάρρυνση της ανταλλαγής πληροφοριών μεταξύ επιχειρήσεων, πανεπιστημίων, και ερευνητικών φορέων αναφορικά με τα αποτελέσματα Ε&amp;Α. </w:t>
            </w:r>
            <w:r w:rsidR="00765DC5" w:rsidRPr="00275DDE">
              <w:rPr>
                <w:b/>
                <w:color w:val="FF0000"/>
                <w:sz w:val="20"/>
                <w:szCs w:val="20"/>
                <w:lang w:val="en-US"/>
              </w:rPr>
              <w:t>S</w:t>
            </w:r>
            <w:r w:rsidR="00765DC5" w:rsidRPr="00275DDE">
              <w:rPr>
                <w:b/>
                <w:color w:val="FF0000"/>
                <w:sz w:val="20"/>
                <w:szCs w:val="20"/>
              </w:rPr>
              <w:t>/ΣΦΕΕ,</w:t>
            </w:r>
            <w:r w:rsidR="007F7656">
              <w:rPr>
                <w:b/>
                <w:color w:val="FF0000"/>
                <w:sz w:val="20"/>
                <w:szCs w:val="20"/>
              </w:rPr>
              <w:t xml:space="preserve"> </w:t>
            </w:r>
            <w:r w:rsidR="00E065D9">
              <w:rPr>
                <w:b/>
                <w:color w:val="FF0000"/>
                <w:sz w:val="20"/>
                <w:szCs w:val="20"/>
              </w:rPr>
              <w:t>ΠΕΦ,</w:t>
            </w:r>
            <w:r w:rsidR="00765DC5" w:rsidRPr="00275DDE">
              <w:rPr>
                <w:b/>
                <w:color w:val="FF0000"/>
                <w:sz w:val="20"/>
                <w:szCs w:val="20"/>
              </w:rPr>
              <w:t xml:space="preserve"> </w:t>
            </w:r>
            <w:r w:rsidR="00765DC5" w:rsidRPr="00275DDE">
              <w:rPr>
                <w:b/>
                <w:color w:val="FF0000"/>
                <w:sz w:val="20"/>
                <w:szCs w:val="20"/>
                <w:lang w:val="en-US"/>
              </w:rPr>
              <w:t>INVEST</w:t>
            </w:r>
            <w:r w:rsidR="00765DC5" w:rsidRPr="00275DDE">
              <w:rPr>
                <w:b/>
                <w:color w:val="FF0000"/>
                <w:sz w:val="20"/>
                <w:szCs w:val="20"/>
              </w:rPr>
              <w:t xml:space="preserve"> </w:t>
            </w:r>
            <w:r w:rsidR="00765DC5" w:rsidRPr="00275DDE">
              <w:rPr>
                <w:b/>
                <w:color w:val="FF0000"/>
                <w:sz w:val="20"/>
                <w:szCs w:val="20"/>
                <w:lang w:val="en-US"/>
              </w:rPr>
              <w:t>IN</w:t>
            </w:r>
            <w:r w:rsidR="00765DC5" w:rsidRPr="00275DDE">
              <w:rPr>
                <w:b/>
                <w:color w:val="FF0000"/>
                <w:sz w:val="20"/>
                <w:szCs w:val="20"/>
              </w:rPr>
              <w:t xml:space="preserve"> </w:t>
            </w:r>
            <w:r w:rsidR="00765DC5" w:rsidRPr="00275DDE">
              <w:rPr>
                <w:b/>
                <w:color w:val="FF0000"/>
                <w:sz w:val="20"/>
                <w:szCs w:val="20"/>
                <w:lang w:val="en-US"/>
              </w:rPr>
              <w:t>GREECE</w:t>
            </w:r>
          </w:p>
          <w:p w:rsidR="00D14079" w:rsidRPr="00275DDE" w:rsidRDefault="00D14079" w:rsidP="00B65DE0">
            <w:pPr>
              <w:pStyle w:val="a4"/>
              <w:numPr>
                <w:ilvl w:val="0"/>
                <w:numId w:val="2"/>
              </w:numPr>
              <w:spacing w:after="120" w:line="240" w:lineRule="exact"/>
              <w:ind w:left="175" w:hanging="175"/>
              <w:contextualSpacing w:val="0"/>
              <w:rPr>
                <w:rFonts w:eastAsia="Times New Roman" w:cs="Arial"/>
                <w:b/>
                <w:color w:val="000000"/>
                <w:sz w:val="20"/>
                <w:szCs w:val="20"/>
                <w:lang w:eastAsia="el-GR"/>
              </w:rPr>
            </w:pPr>
            <w:r>
              <w:rPr>
                <w:rFonts w:eastAsia="Times New Roman" w:cs="Arial"/>
                <w:color w:val="000000"/>
                <w:sz w:val="20"/>
                <w:szCs w:val="20"/>
                <w:lang w:eastAsia="el-GR"/>
              </w:rPr>
              <w:t>Διοργάνωση κοινών εκδηλώσεων, συζητήσεων, συναντήσεων εργασίας μεταξύ ακαδημαϊκής κοινότητας και των φαρμακοβιομηχανιών πχ για την προβολή των ερευνητικών ιδρυμάτων και των αποτελεσμάτων της έρευνας με στόχο την εδραίωση της εμπιστοσύνης μεταξύ τους.</w:t>
            </w:r>
            <w:r w:rsidR="00250B32">
              <w:rPr>
                <w:rFonts w:eastAsia="Times New Roman" w:cs="Arial"/>
                <w:color w:val="000000"/>
                <w:sz w:val="20"/>
                <w:szCs w:val="20"/>
                <w:lang w:eastAsia="el-GR"/>
              </w:rPr>
              <w:t xml:space="preserve"> </w:t>
            </w:r>
            <w:r w:rsidR="00250B32" w:rsidRPr="00275DDE">
              <w:rPr>
                <w:rFonts w:eastAsia="Times New Roman" w:cs="Arial"/>
                <w:b/>
                <w:color w:val="FF0000"/>
                <w:sz w:val="20"/>
                <w:szCs w:val="20"/>
                <w:lang w:eastAsia="el-GR"/>
              </w:rPr>
              <w:t>Μ/ΣΦΕΕ,</w:t>
            </w:r>
            <w:r w:rsidR="00E065D9">
              <w:rPr>
                <w:rFonts w:eastAsia="Times New Roman" w:cs="Arial"/>
                <w:b/>
                <w:color w:val="FF0000"/>
                <w:sz w:val="20"/>
                <w:szCs w:val="20"/>
                <w:lang w:eastAsia="el-GR"/>
              </w:rPr>
              <w:t xml:space="preserve"> ΠΕΦ,</w:t>
            </w:r>
            <w:r w:rsidR="00250B32" w:rsidRPr="00275DDE">
              <w:rPr>
                <w:rFonts w:eastAsia="Times New Roman" w:cs="Arial"/>
                <w:b/>
                <w:color w:val="FF0000"/>
                <w:sz w:val="20"/>
                <w:szCs w:val="20"/>
                <w:lang w:eastAsia="el-GR"/>
              </w:rPr>
              <w:t xml:space="preserve"> ΑΕΙ</w:t>
            </w:r>
          </w:p>
          <w:p w:rsidR="00332A0E" w:rsidRDefault="00D14079" w:rsidP="00B65DE0">
            <w:pPr>
              <w:pStyle w:val="a4"/>
              <w:numPr>
                <w:ilvl w:val="0"/>
                <w:numId w:val="2"/>
              </w:numPr>
              <w:spacing w:after="120" w:line="240" w:lineRule="exact"/>
              <w:ind w:left="175" w:hanging="175"/>
              <w:contextualSpacing w:val="0"/>
              <w:rPr>
                <w:sz w:val="20"/>
                <w:szCs w:val="20"/>
              </w:rPr>
            </w:pPr>
            <w:r>
              <w:rPr>
                <w:rFonts w:eastAsia="Times New Roman" w:cs="Arial"/>
                <w:color w:val="000000"/>
                <w:sz w:val="20"/>
                <w:szCs w:val="20"/>
                <w:lang w:eastAsia="el-GR"/>
              </w:rPr>
              <w:t>Προβολή διεθνών καλών πρακτικών για την προώθηση των νέων καινοτόμων πρωτοβουλιών και για την ενίσχυση των δεσμών μεταξύ βιομηχανίας και έρευνας.</w:t>
            </w:r>
            <w:r w:rsidR="00250B32">
              <w:rPr>
                <w:rFonts w:eastAsia="Times New Roman" w:cs="Arial"/>
                <w:color w:val="000000"/>
                <w:sz w:val="20"/>
                <w:szCs w:val="20"/>
                <w:lang w:eastAsia="el-GR"/>
              </w:rPr>
              <w:t xml:space="preserve"> </w:t>
            </w:r>
            <w:r w:rsidR="00747A65">
              <w:rPr>
                <w:rFonts w:eastAsia="Times New Roman" w:cs="Arial"/>
                <w:color w:val="FF0000"/>
                <w:sz w:val="20"/>
                <w:szCs w:val="20"/>
                <w:lang w:eastAsia="el-GR"/>
              </w:rPr>
              <w:t xml:space="preserve"> </w:t>
            </w:r>
            <w:r w:rsidR="007C4460" w:rsidRPr="00275DDE">
              <w:rPr>
                <w:rFonts w:eastAsia="Times New Roman" w:cs="Arial"/>
                <w:b/>
                <w:color w:val="FF0000"/>
                <w:sz w:val="20"/>
                <w:szCs w:val="20"/>
                <w:lang w:eastAsia="el-GR"/>
              </w:rPr>
              <w:t>Μ/ΣΦΕΕ,</w:t>
            </w:r>
            <w:r w:rsidR="007C4460">
              <w:rPr>
                <w:rFonts w:eastAsia="Times New Roman" w:cs="Arial"/>
                <w:b/>
                <w:color w:val="FF0000"/>
                <w:sz w:val="20"/>
                <w:szCs w:val="20"/>
                <w:lang w:eastAsia="el-GR"/>
              </w:rPr>
              <w:t xml:space="preserve"> ΠΕΦ</w:t>
            </w:r>
          </w:p>
        </w:tc>
      </w:tr>
    </w:tbl>
    <w:p w:rsidR="00BD1BA6" w:rsidRPr="00830DC2" w:rsidRDefault="009D3DB2" w:rsidP="005C132B">
      <w:pPr>
        <w:pStyle w:val="a4"/>
        <w:keepNext/>
        <w:shd w:val="clear" w:color="auto" w:fill="D9D9D9" w:themeFill="background1" w:themeFillShade="D9"/>
        <w:spacing w:before="240" w:after="240" w:line="240" w:lineRule="auto"/>
        <w:contextualSpacing w:val="0"/>
        <w:rPr>
          <w:rFonts w:eastAsia="Times New Roman" w:cs="Arial"/>
          <w:b/>
          <w:bCs/>
          <w:sz w:val="28"/>
          <w:szCs w:val="20"/>
          <w:lang w:eastAsia="el-GR"/>
        </w:rPr>
      </w:pPr>
      <w:r>
        <w:rPr>
          <w:rFonts w:eastAsia="Times New Roman" w:cs="Arial"/>
          <w:b/>
          <w:bCs/>
          <w:color w:val="C00000"/>
          <w:sz w:val="20"/>
          <w:szCs w:val="20"/>
          <w:lang w:eastAsia="el-GR"/>
        </w:rPr>
        <w:br w:type="page"/>
      </w:r>
      <w:r w:rsidR="005C7EB8">
        <w:rPr>
          <w:rFonts w:eastAsia="Times New Roman" w:cs="Arial"/>
          <w:b/>
          <w:bCs/>
          <w:sz w:val="28"/>
          <w:szCs w:val="20"/>
          <w:lang w:eastAsia="el-GR"/>
        </w:rPr>
        <w:t>Πηγές χρηματοδότησης</w:t>
      </w:r>
    </w:p>
    <w:tbl>
      <w:tblPr>
        <w:tblStyle w:val="a3"/>
        <w:tblW w:w="5000" w:type="pct"/>
        <w:tblCellMar>
          <w:left w:w="115" w:type="dxa"/>
          <w:right w:w="115" w:type="dxa"/>
        </w:tblCellMar>
        <w:tblLook w:val="04A0" w:firstRow="1" w:lastRow="0" w:firstColumn="1" w:lastColumn="0" w:noHBand="0" w:noVBand="1"/>
      </w:tblPr>
      <w:tblGrid>
        <w:gridCol w:w="14188"/>
      </w:tblGrid>
      <w:tr w:rsidR="009244FB" w:rsidTr="009244FB">
        <w:tc>
          <w:tcPr>
            <w:tcW w:w="5000" w:type="pct"/>
            <w:tcBorders>
              <w:top w:val="single" w:sz="4" w:space="0" w:color="auto"/>
              <w:left w:val="single" w:sz="4" w:space="0" w:color="auto"/>
              <w:bottom w:val="single" w:sz="4" w:space="0" w:color="auto"/>
              <w:right w:val="single" w:sz="4" w:space="0" w:color="auto"/>
            </w:tcBorders>
            <w:vAlign w:val="center"/>
          </w:tcPr>
          <w:p w:rsidR="00332A0E" w:rsidRDefault="00F33B2E" w:rsidP="00B65DE0">
            <w:pPr>
              <w:pStyle w:val="a4"/>
              <w:numPr>
                <w:ilvl w:val="0"/>
                <w:numId w:val="1"/>
              </w:numPr>
              <w:spacing w:after="120"/>
              <w:ind w:left="360"/>
              <w:contextualSpacing w:val="0"/>
              <w:rPr>
                <w:rFonts w:eastAsia="Times New Roman" w:cs="Arial"/>
                <w:color w:val="000000"/>
                <w:sz w:val="20"/>
                <w:szCs w:val="20"/>
                <w:lang w:eastAsia="el-GR"/>
              </w:rPr>
            </w:pPr>
            <w:r>
              <w:rPr>
                <w:rFonts w:eastAsia="Times New Roman" w:cs="Arial"/>
                <w:color w:val="000000"/>
                <w:sz w:val="20"/>
                <w:szCs w:val="20"/>
                <w:lang w:eastAsia="el-GR"/>
              </w:rPr>
              <w:t>Δ</w:t>
            </w:r>
            <w:r w:rsidR="009244FB">
              <w:rPr>
                <w:rFonts w:eastAsia="Times New Roman" w:cs="Arial"/>
                <w:color w:val="000000"/>
                <w:sz w:val="20"/>
                <w:szCs w:val="20"/>
                <w:lang w:eastAsia="el-GR"/>
              </w:rPr>
              <w:t>ανειακά κεφάλαια από το τραπεζικό σύστημα.</w:t>
            </w:r>
          </w:p>
          <w:p w:rsidR="00332A0E" w:rsidRDefault="000723B5" w:rsidP="00B65DE0">
            <w:pPr>
              <w:pStyle w:val="a4"/>
              <w:numPr>
                <w:ilvl w:val="0"/>
                <w:numId w:val="1"/>
              </w:numPr>
              <w:spacing w:after="120"/>
              <w:ind w:left="360"/>
              <w:contextualSpacing w:val="0"/>
              <w:rPr>
                <w:rFonts w:eastAsia="Times New Roman" w:cs="Arial"/>
                <w:color w:val="000000"/>
                <w:sz w:val="20"/>
                <w:szCs w:val="20"/>
                <w:lang w:eastAsia="el-GR"/>
              </w:rPr>
            </w:pPr>
            <w:r w:rsidRPr="000723B5">
              <w:rPr>
                <w:rFonts w:eastAsia="Times New Roman" w:cs="Arial"/>
                <w:color w:val="000000"/>
                <w:sz w:val="20"/>
                <w:szCs w:val="20"/>
                <w:lang w:eastAsia="el-GR"/>
              </w:rPr>
              <w:t xml:space="preserve">Συλλογικό </w:t>
            </w:r>
            <w:r w:rsidR="00BD6FC7">
              <w:rPr>
                <w:rFonts w:eastAsia="Times New Roman" w:cs="Arial"/>
                <w:color w:val="000000"/>
                <w:sz w:val="20"/>
                <w:szCs w:val="20"/>
                <w:lang w:eastAsia="el-GR"/>
              </w:rPr>
              <w:t>(</w:t>
            </w:r>
            <w:r w:rsidR="00EA3013" w:rsidRPr="00EA3013">
              <w:rPr>
                <w:rFonts w:eastAsia="Times New Roman" w:cs="Arial"/>
                <w:color w:val="000000"/>
                <w:sz w:val="20"/>
                <w:szCs w:val="20"/>
                <w:lang w:eastAsia="el-GR"/>
              </w:rPr>
              <w:t>joint</w:t>
            </w:r>
            <w:r w:rsidR="00BD6FC7">
              <w:rPr>
                <w:rFonts w:eastAsia="Times New Roman" w:cs="Arial"/>
                <w:color w:val="000000"/>
                <w:sz w:val="20"/>
                <w:szCs w:val="20"/>
                <w:lang w:eastAsia="el-GR"/>
              </w:rPr>
              <w:t xml:space="preserve">) </w:t>
            </w:r>
            <w:r w:rsidR="00EA3013" w:rsidRPr="00EA3013">
              <w:rPr>
                <w:rFonts w:eastAsia="Times New Roman" w:cs="Arial"/>
                <w:color w:val="000000"/>
                <w:sz w:val="20"/>
                <w:szCs w:val="20"/>
                <w:lang w:eastAsia="el-GR"/>
              </w:rPr>
              <w:t xml:space="preserve">fund με τη συμμετοχή ΣΦΕΕ, ΠΕΦ, ΤΑΝΕΟ, </w:t>
            </w:r>
            <w:r w:rsidRPr="000723B5">
              <w:rPr>
                <w:rFonts w:eastAsia="Times New Roman" w:cs="Arial"/>
                <w:color w:val="000000"/>
                <w:sz w:val="20"/>
                <w:szCs w:val="20"/>
                <w:lang w:eastAsia="el-GR"/>
              </w:rPr>
              <w:t xml:space="preserve">Τράπεζες, VC, Business Angels. </w:t>
            </w:r>
          </w:p>
          <w:p w:rsidR="00BD6FC7" w:rsidRPr="00593D16" w:rsidRDefault="00BD6FC7" w:rsidP="00B65DE0">
            <w:pPr>
              <w:pStyle w:val="a4"/>
              <w:numPr>
                <w:ilvl w:val="0"/>
                <w:numId w:val="1"/>
              </w:numPr>
              <w:spacing w:after="120"/>
              <w:ind w:left="360"/>
              <w:contextualSpacing w:val="0"/>
              <w:rPr>
                <w:rFonts w:eastAsia="Times New Roman" w:cs="Arial"/>
                <w:color w:val="000000"/>
                <w:sz w:val="20"/>
                <w:szCs w:val="20"/>
                <w:lang w:eastAsia="el-GR"/>
              </w:rPr>
            </w:pPr>
            <w:r>
              <w:rPr>
                <w:rFonts w:eastAsia="Times New Roman" w:cs="Arial"/>
                <w:color w:val="000000"/>
                <w:sz w:val="20"/>
                <w:szCs w:val="20"/>
                <w:lang w:eastAsia="el-GR"/>
              </w:rPr>
              <w:t xml:space="preserve">Μηχανισμοί χρηματοδότησης της συνεργατικής καινοτομίας και της Ε&amp;Α πχ. αξιοποίηση </w:t>
            </w:r>
            <w:r w:rsidR="00EA3013" w:rsidRPr="00EA3013">
              <w:rPr>
                <w:rFonts w:eastAsia="Times New Roman" w:cs="Arial"/>
                <w:color w:val="000000"/>
                <w:sz w:val="20"/>
                <w:szCs w:val="20"/>
                <w:lang w:eastAsia="el-GR"/>
              </w:rPr>
              <w:t>Risk</w:t>
            </w:r>
            <w:r w:rsidRPr="00CA1C27">
              <w:rPr>
                <w:rFonts w:eastAsia="Times New Roman" w:cs="Arial"/>
                <w:color w:val="000000"/>
                <w:sz w:val="20"/>
                <w:szCs w:val="20"/>
                <w:lang w:eastAsia="el-GR"/>
              </w:rPr>
              <w:t xml:space="preserve"> </w:t>
            </w:r>
            <w:r w:rsidR="00EA3013" w:rsidRPr="00EA3013">
              <w:rPr>
                <w:rFonts w:eastAsia="Times New Roman" w:cs="Arial"/>
                <w:color w:val="000000"/>
                <w:sz w:val="20"/>
                <w:szCs w:val="20"/>
                <w:lang w:eastAsia="el-GR"/>
              </w:rPr>
              <w:t>Sharing</w:t>
            </w:r>
            <w:r w:rsidRPr="00CA1C27">
              <w:rPr>
                <w:rFonts w:eastAsia="Times New Roman" w:cs="Arial"/>
                <w:color w:val="000000"/>
                <w:sz w:val="20"/>
                <w:szCs w:val="20"/>
                <w:lang w:eastAsia="el-GR"/>
              </w:rPr>
              <w:t xml:space="preserve"> </w:t>
            </w:r>
            <w:r w:rsidR="00EA3013" w:rsidRPr="00EA3013">
              <w:rPr>
                <w:rFonts w:eastAsia="Times New Roman" w:cs="Arial"/>
                <w:color w:val="000000"/>
                <w:sz w:val="20"/>
                <w:szCs w:val="20"/>
                <w:lang w:eastAsia="el-GR"/>
              </w:rPr>
              <w:t>Financing</w:t>
            </w:r>
            <w:r w:rsidRPr="00CA1C27">
              <w:rPr>
                <w:rFonts w:eastAsia="Times New Roman" w:cs="Arial"/>
                <w:color w:val="000000"/>
                <w:sz w:val="20"/>
                <w:szCs w:val="20"/>
                <w:lang w:eastAsia="el-GR"/>
              </w:rPr>
              <w:t xml:space="preserve"> </w:t>
            </w:r>
            <w:r w:rsidR="00EA3013" w:rsidRPr="00EA3013">
              <w:rPr>
                <w:rFonts w:eastAsia="Times New Roman" w:cs="Arial"/>
                <w:color w:val="000000"/>
                <w:sz w:val="20"/>
                <w:szCs w:val="20"/>
                <w:lang w:eastAsia="el-GR"/>
              </w:rPr>
              <w:t>Facility</w:t>
            </w:r>
            <w:r w:rsidRPr="00CA1C27">
              <w:rPr>
                <w:rFonts w:eastAsia="Times New Roman" w:cs="Arial"/>
                <w:color w:val="000000"/>
                <w:sz w:val="20"/>
                <w:szCs w:val="20"/>
                <w:lang w:eastAsia="el-GR"/>
              </w:rPr>
              <w:t xml:space="preserve"> </w:t>
            </w:r>
            <w:r>
              <w:rPr>
                <w:rFonts w:eastAsia="Times New Roman" w:cs="Arial"/>
                <w:color w:val="000000"/>
                <w:sz w:val="20"/>
                <w:szCs w:val="20"/>
                <w:lang w:eastAsia="el-GR"/>
              </w:rPr>
              <w:t>–RSFF, από πόρους της Ευρωπαϊκής Τράπεζας Επενδύσεων(ΕΤΕπ).</w:t>
            </w:r>
          </w:p>
          <w:p w:rsidR="00332A0E" w:rsidRDefault="00F33B2E" w:rsidP="00B65DE0">
            <w:pPr>
              <w:pStyle w:val="a4"/>
              <w:numPr>
                <w:ilvl w:val="0"/>
                <w:numId w:val="1"/>
              </w:numPr>
              <w:spacing w:after="120"/>
              <w:ind w:left="360"/>
              <w:contextualSpacing w:val="0"/>
              <w:rPr>
                <w:rFonts w:eastAsia="Times New Roman" w:cs="Arial"/>
                <w:color w:val="000000"/>
                <w:sz w:val="20"/>
                <w:szCs w:val="20"/>
                <w:lang w:eastAsia="el-GR"/>
              </w:rPr>
            </w:pPr>
            <w:r>
              <w:rPr>
                <w:rFonts w:eastAsia="Times New Roman" w:cs="Arial"/>
                <w:color w:val="000000"/>
                <w:sz w:val="20"/>
                <w:szCs w:val="20"/>
                <w:lang w:eastAsia="el-GR"/>
              </w:rPr>
              <w:t>Σ</w:t>
            </w:r>
            <w:r w:rsidR="009244FB">
              <w:rPr>
                <w:rFonts w:eastAsia="Times New Roman" w:cs="Arial"/>
                <w:color w:val="000000"/>
                <w:sz w:val="20"/>
                <w:szCs w:val="20"/>
                <w:lang w:eastAsia="el-GR"/>
              </w:rPr>
              <w:t xml:space="preserve">υγχρηματοδοτούμενα (πχ ΕΣΠΑ) και εθνικά προγράμματα (Αναπτυξιακός Νόμος). </w:t>
            </w:r>
          </w:p>
          <w:p w:rsidR="00332A0E" w:rsidRDefault="00BD6FC7" w:rsidP="00B65DE0">
            <w:pPr>
              <w:pStyle w:val="a4"/>
              <w:numPr>
                <w:ilvl w:val="0"/>
                <w:numId w:val="1"/>
              </w:numPr>
              <w:spacing w:after="120"/>
              <w:ind w:left="360"/>
              <w:contextualSpacing w:val="0"/>
              <w:rPr>
                <w:rFonts w:eastAsia="Times New Roman" w:cs="Arial"/>
                <w:color w:val="000000"/>
                <w:sz w:val="20"/>
                <w:szCs w:val="20"/>
                <w:lang w:eastAsia="el-GR"/>
              </w:rPr>
            </w:pPr>
            <w:r w:rsidRPr="00BD6FC7">
              <w:rPr>
                <w:rFonts w:eastAsia="Times New Roman" w:cs="Arial"/>
                <w:color w:val="000000"/>
                <w:sz w:val="20"/>
                <w:szCs w:val="20"/>
                <w:lang w:eastAsia="el-GR"/>
              </w:rPr>
              <w:t>Δίκτυα επιχειρηματικών αγγέλων (</w:t>
            </w:r>
            <w:r w:rsidR="00F2138E">
              <w:rPr>
                <w:rFonts w:eastAsia="Times New Roman" w:cs="Arial"/>
                <w:color w:val="000000"/>
                <w:sz w:val="20"/>
                <w:szCs w:val="20"/>
                <w:lang w:val="en-US" w:eastAsia="el-GR"/>
              </w:rPr>
              <w:t>Business</w:t>
            </w:r>
            <w:r w:rsidR="00EA3013" w:rsidRPr="00EA3013">
              <w:rPr>
                <w:rFonts w:eastAsia="Times New Roman" w:cs="Arial"/>
                <w:color w:val="000000"/>
                <w:sz w:val="20"/>
                <w:szCs w:val="20"/>
                <w:lang w:eastAsia="el-GR"/>
              </w:rPr>
              <w:t xml:space="preserve"> </w:t>
            </w:r>
            <w:r w:rsidR="00F2138E">
              <w:rPr>
                <w:rFonts w:eastAsia="Times New Roman" w:cs="Arial"/>
                <w:color w:val="000000"/>
                <w:sz w:val="20"/>
                <w:szCs w:val="20"/>
                <w:lang w:val="en-US" w:eastAsia="el-GR"/>
              </w:rPr>
              <w:t>Angels</w:t>
            </w:r>
            <w:r w:rsidRPr="00BD6FC7">
              <w:rPr>
                <w:rFonts w:eastAsia="Times New Roman" w:cs="Arial"/>
                <w:color w:val="000000"/>
                <w:sz w:val="20"/>
                <w:szCs w:val="20"/>
                <w:lang w:eastAsia="el-GR"/>
              </w:rPr>
              <w:t>).</w:t>
            </w:r>
          </w:p>
          <w:p w:rsidR="00332A0E" w:rsidRDefault="00BD6FC7" w:rsidP="00B65DE0">
            <w:pPr>
              <w:pStyle w:val="a4"/>
              <w:numPr>
                <w:ilvl w:val="0"/>
                <w:numId w:val="1"/>
              </w:numPr>
              <w:spacing w:after="120"/>
              <w:ind w:left="360"/>
              <w:contextualSpacing w:val="0"/>
              <w:rPr>
                <w:rFonts w:eastAsia="Times New Roman" w:cs="Arial"/>
                <w:color w:val="000000"/>
                <w:sz w:val="20"/>
                <w:szCs w:val="20"/>
                <w:lang w:eastAsia="el-GR"/>
              </w:rPr>
            </w:pPr>
            <w:r>
              <w:rPr>
                <w:rFonts w:eastAsia="Times New Roman" w:cs="Arial"/>
                <w:color w:val="000000"/>
                <w:sz w:val="20"/>
                <w:szCs w:val="20"/>
                <w:lang w:eastAsia="el-GR"/>
              </w:rPr>
              <w:t xml:space="preserve">Ειδικοί </w:t>
            </w:r>
            <w:r w:rsidR="00F2138E">
              <w:rPr>
                <w:rFonts w:eastAsia="Times New Roman" w:cs="Arial"/>
                <w:color w:val="000000"/>
                <w:sz w:val="20"/>
                <w:szCs w:val="20"/>
                <w:lang w:eastAsia="el-GR"/>
              </w:rPr>
              <w:t>λογαριασμοί</w:t>
            </w:r>
            <w:r>
              <w:rPr>
                <w:rFonts w:eastAsia="Times New Roman" w:cs="Arial"/>
                <w:color w:val="000000"/>
                <w:sz w:val="20"/>
                <w:szCs w:val="20"/>
                <w:lang w:eastAsia="el-GR"/>
              </w:rPr>
              <w:t xml:space="preserve"> κονδυλίων έρευνας στα πανεπιστήμια και ερευνητικά κέντρα πχ </w:t>
            </w:r>
            <w:r w:rsidR="00EA3013" w:rsidRPr="00EA3013">
              <w:rPr>
                <w:rFonts w:eastAsia="Times New Roman" w:cs="Arial"/>
                <w:color w:val="000000"/>
                <w:sz w:val="20"/>
                <w:szCs w:val="20"/>
                <w:lang w:eastAsia="el-GR"/>
              </w:rPr>
              <w:t>ΕΛΚΕΑ ή/και ΕΛΚΕ ερευνητικών κέντρων (</w:t>
            </w:r>
            <w:r w:rsidR="00F2138E">
              <w:rPr>
                <w:rFonts w:eastAsia="Times New Roman" w:cs="Arial"/>
                <w:color w:val="000000"/>
                <w:sz w:val="20"/>
                <w:szCs w:val="20"/>
                <w:lang w:val="en-US" w:eastAsia="el-GR"/>
              </w:rPr>
              <w:t>Matching</w:t>
            </w:r>
            <w:r w:rsidR="00EA3013" w:rsidRPr="00EA3013">
              <w:rPr>
                <w:rFonts w:eastAsia="Times New Roman" w:cs="Arial"/>
                <w:color w:val="000000"/>
                <w:sz w:val="20"/>
                <w:szCs w:val="20"/>
                <w:lang w:eastAsia="el-GR"/>
              </w:rPr>
              <w:t xml:space="preserve"> </w:t>
            </w:r>
            <w:r w:rsidR="00F2138E">
              <w:rPr>
                <w:rFonts w:eastAsia="Times New Roman" w:cs="Arial"/>
                <w:color w:val="000000"/>
                <w:sz w:val="20"/>
                <w:szCs w:val="20"/>
                <w:lang w:val="en-US" w:eastAsia="el-GR"/>
              </w:rPr>
              <w:t>fund</w:t>
            </w:r>
            <w:r w:rsidR="00EA3013" w:rsidRPr="00EA3013">
              <w:rPr>
                <w:rFonts w:eastAsia="Times New Roman" w:cs="Arial"/>
                <w:color w:val="000000"/>
                <w:sz w:val="20"/>
                <w:szCs w:val="20"/>
                <w:lang w:eastAsia="el-GR"/>
              </w:rPr>
              <w:t xml:space="preserve"> </w:t>
            </w:r>
            <w:r w:rsidR="00F2138E">
              <w:rPr>
                <w:rFonts w:eastAsia="Times New Roman" w:cs="Arial"/>
                <w:color w:val="000000"/>
                <w:sz w:val="20"/>
                <w:szCs w:val="20"/>
                <w:lang w:val="en-US" w:eastAsia="el-GR"/>
              </w:rPr>
              <w:t>principal</w:t>
            </w:r>
            <w:r w:rsidR="00EA3013" w:rsidRPr="00EA3013">
              <w:rPr>
                <w:rFonts w:eastAsia="Times New Roman" w:cs="Arial"/>
                <w:color w:val="000000"/>
                <w:sz w:val="20"/>
                <w:szCs w:val="20"/>
                <w:lang w:eastAsia="el-GR"/>
              </w:rPr>
              <w:t>).</w:t>
            </w:r>
          </w:p>
          <w:p w:rsidR="00332A0E" w:rsidRDefault="00EA3013" w:rsidP="00B65DE0">
            <w:pPr>
              <w:pStyle w:val="a4"/>
              <w:numPr>
                <w:ilvl w:val="0"/>
                <w:numId w:val="1"/>
              </w:numPr>
              <w:spacing w:after="120"/>
              <w:ind w:left="360"/>
              <w:contextualSpacing w:val="0"/>
              <w:rPr>
                <w:rFonts w:eastAsia="Times New Roman" w:cs="Arial"/>
                <w:color w:val="000000"/>
                <w:sz w:val="20"/>
                <w:szCs w:val="20"/>
                <w:lang w:eastAsia="el-GR"/>
              </w:rPr>
            </w:pPr>
            <w:r w:rsidRPr="00EA3013">
              <w:rPr>
                <w:rFonts w:eastAsia="Times New Roman" w:cs="Arial"/>
                <w:color w:val="000000"/>
                <w:sz w:val="20"/>
                <w:szCs w:val="20"/>
                <w:lang w:eastAsia="el-GR"/>
              </w:rPr>
              <w:t>Crowd funding.</w:t>
            </w:r>
          </w:p>
          <w:p w:rsidR="00332A0E" w:rsidRDefault="00EA3013" w:rsidP="00B65DE0">
            <w:pPr>
              <w:pStyle w:val="a4"/>
              <w:numPr>
                <w:ilvl w:val="0"/>
                <w:numId w:val="1"/>
              </w:numPr>
              <w:spacing w:after="120"/>
              <w:ind w:left="360"/>
              <w:contextualSpacing w:val="0"/>
              <w:rPr>
                <w:b/>
                <w:sz w:val="20"/>
                <w:szCs w:val="20"/>
              </w:rPr>
            </w:pPr>
            <w:r w:rsidRPr="00EA3013">
              <w:rPr>
                <w:rFonts w:eastAsia="Times New Roman" w:cs="Arial"/>
                <w:sz w:val="20"/>
                <w:szCs w:val="20"/>
                <w:lang w:eastAsia="el-GR"/>
              </w:rPr>
              <w:t xml:space="preserve">Συμπράξεις δημόσιου και ιδιωτικού τομέα </w:t>
            </w:r>
            <w:r w:rsidR="004B3D0C">
              <w:rPr>
                <w:rFonts w:eastAsia="Times New Roman" w:cs="Arial"/>
                <w:sz w:val="20"/>
                <w:szCs w:val="20"/>
                <w:lang w:eastAsia="el-GR"/>
              </w:rPr>
              <w:t>πχ</w:t>
            </w:r>
            <w:r w:rsidRPr="00EA3013">
              <w:rPr>
                <w:rFonts w:eastAsia="Times New Roman" w:cs="Arial"/>
                <w:sz w:val="20"/>
                <w:szCs w:val="20"/>
                <w:lang w:eastAsia="el-GR"/>
              </w:rPr>
              <w:t xml:space="preserve"> ΣΔΙΤ.</w:t>
            </w:r>
          </w:p>
        </w:tc>
      </w:tr>
    </w:tbl>
    <w:p w:rsidR="00E957D5" w:rsidRPr="00974B66" w:rsidRDefault="00EE23E8" w:rsidP="00974B66">
      <w:pPr>
        <w:pStyle w:val="a4"/>
        <w:keepNext/>
        <w:shd w:val="clear" w:color="auto" w:fill="D9D9D9" w:themeFill="background1" w:themeFillShade="D9"/>
        <w:spacing w:before="240" w:after="240" w:line="240" w:lineRule="auto"/>
        <w:contextualSpacing w:val="0"/>
        <w:rPr>
          <w:rFonts w:eastAsia="Times New Roman" w:cs="Arial"/>
          <w:b/>
          <w:bCs/>
          <w:sz w:val="28"/>
          <w:szCs w:val="20"/>
          <w:lang w:eastAsia="el-GR"/>
        </w:rPr>
      </w:pPr>
      <w:r>
        <w:rPr>
          <w:b/>
          <w:noProof/>
          <w:sz w:val="20"/>
          <w:szCs w:val="20"/>
          <w:lang w:eastAsia="el-GR"/>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454660</wp:posOffset>
                </wp:positionV>
                <wp:extent cx="9010650" cy="1009650"/>
                <wp:effectExtent l="9525" t="6985" r="952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0650" cy="1009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5pt;margin-top:35.8pt;width:709.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" filled="f"/>
            </w:pict>
          </mc:Fallback>
        </mc:AlternateContent>
      </w:r>
      <w:r w:rsidR="00E957D5">
        <w:rPr>
          <w:rFonts w:eastAsia="Times New Roman" w:cs="Arial"/>
          <w:b/>
          <w:bCs/>
          <w:sz w:val="28"/>
          <w:szCs w:val="20"/>
          <w:lang w:eastAsia="el-GR"/>
        </w:rPr>
        <w:t>Προτάσει</w:t>
      </w:r>
      <w:r w:rsidR="00C360FF">
        <w:rPr>
          <w:rFonts w:eastAsia="Times New Roman" w:cs="Arial"/>
          <w:b/>
          <w:bCs/>
          <w:sz w:val="28"/>
          <w:szCs w:val="20"/>
          <w:lang w:eastAsia="el-GR"/>
        </w:rPr>
        <w:t>ς παρεμβάσεων μέσω ΕΣΠΑ 2014-20</w:t>
      </w:r>
      <w:r w:rsidR="00C360FF">
        <w:rPr>
          <w:rFonts w:eastAsia="Times New Roman" w:cs="Arial"/>
          <w:b/>
          <w:bCs/>
          <w:sz w:val="28"/>
          <w:szCs w:val="20"/>
          <w:lang w:val="en-GB" w:eastAsia="el-GR"/>
        </w:rPr>
        <w:t>2</w:t>
      </w:r>
      <w:r w:rsidR="00E957D5">
        <w:rPr>
          <w:rFonts w:eastAsia="Times New Roman" w:cs="Arial"/>
          <w:b/>
          <w:bCs/>
          <w:sz w:val="28"/>
          <w:szCs w:val="20"/>
          <w:lang w:eastAsia="el-GR"/>
        </w:rPr>
        <w:t>0</w:t>
      </w:r>
    </w:p>
    <w:p w:rsidR="00E957D5" w:rsidRPr="00EA73E9" w:rsidRDefault="00E957D5" w:rsidP="00B65DE0">
      <w:pPr>
        <w:pStyle w:val="a4"/>
        <w:numPr>
          <w:ilvl w:val="0"/>
          <w:numId w:val="1"/>
        </w:numPr>
        <w:spacing w:after="120" w:line="240" w:lineRule="auto"/>
        <w:ind w:left="360"/>
        <w:contextualSpacing w:val="0"/>
        <w:rPr>
          <w:rFonts w:eastAsia="Times New Roman" w:cs="Arial"/>
          <w:color w:val="000000"/>
          <w:sz w:val="20"/>
          <w:szCs w:val="20"/>
          <w:lang w:eastAsia="el-GR"/>
        </w:rPr>
      </w:pPr>
      <w:r w:rsidRPr="00EA73E9">
        <w:rPr>
          <w:rFonts w:eastAsia="Times New Roman" w:cs="Arial"/>
          <w:color w:val="000000"/>
          <w:sz w:val="20"/>
          <w:szCs w:val="20"/>
          <w:lang w:eastAsia="el-GR"/>
        </w:rPr>
        <w:t xml:space="preserve">Επιχειρησιακό Πρόγραμμα «Ανταγωνιστικότητα, Επιχειρηματικότητα και Καινοτομία» </w:t>
      </w:r>
      <w:r w:rsidR="00EA73E9">
        <w:rPr>
          <w:rFonts w:eastAsia="Times New Roman" w:cs="Arial"/>
          <w:color w:val="000000"/>
          <w:sz w:val="20"/>
          <w:szCs w:val="20"/>
          <w:lang w:eastAsia="el-GR"/>
        </w:rPr>
        <w:t>(ΕΠΑΝΕΚ)</w:t>
      </w:r>
    </w:p>
    <w:p w:rsidR="00E957D5" w:rsidRPr="00EA73E9" w:rsidRDefault="00E957D5" w:rsidP="00B65DE0">
      <w:pPr>
        <w:pStyle w:val="a4"/>
        <w:numPr>
          <w:ilvl w:val="0"/>
          <w:numId w:val="1"/>
        </w:numPr>
        <w:spacing w:after="120" w:line="240" w:lineRule="auto"/>
        <w:ind w:left="360"/>
        <w:contextualSpacing w:val="0"/>
        <w:rPr>
          <w:rFonts w:eastAsia="Times New Roman" w:cs="Arial"/>
          <w:color w:val="000000"/>
          <w:sz w:val="20"/>
          <w:szCs w:val="20"/>
          <w:lang w:eastAsia="el-GR"/>
        </w:rPr>
      </w:pPr>
      <w:r w:rsidRPr="00EA73E9">
        <w:rPr>
          <w:rFonts w:eastAsia="Times New Roman" w:cs="Arial"/>
          <w:color w:val="000000"/>
          <w:sz w:val="20"/>
          <w:szCs w:val="20"/>
          <w:lang w:eastAsia="el-GR"/>
        </w:rPr>
        <w:t>Επιχειρησιακό Πρόγραμμα «Μεταρρύθμιση Δημόσιου Τομέα»</w:t>
      </w:r>
      <w:r w:rsidR="00EA73E9">
        <w:rPr>
          <w:rFonts w:eastAsia="Times New Roman" w:cs="Arial"/>
          <w:color w:val="000000"/>
          <w:sz w:val="20"/>
          <w:szCs w:val="20"/>
          <w:lang w:eastAsia="el-GR"/>
        </w:rPr>
        <w:t xml:space="preserve"> (ΕΠ-ΜΔΤ)</w:t>
      </w:r>
    </w:p>
    <w:p w:rsidR="00EA73E9" w:rsidRDefault="00E957D5" w:rsidP="00B65DE0">
      <w:pPr>
        <w:pStyle w:val="a4"/>
        <w:numPr>
          <w:ilvl w:val="0"/>
          <w:numId w:val="1"/>
        </w:numPr>
        <w:spacing w:after="120" w:line="240" w:lineRule="auto"/>
        <w:ind w:left="360"/>
        <w:contextualSpacing w:val="0"/>
        <w:rPr>
          <w:rFonts w:eastAsia="Times New Roman" w:cs="Arial"/>
          <w:color w:val="000000"/>
          <w:sz w:val="20"/>
          <w:szCs w:val="20"/>
          <w:lang w:eastAsia="el-GR"/>
        </w:rPr>
      </w:pPr>
      <w:r w:rsidRPr="00EA73E9">
        <w:rPr>
          <w:rFonts w:eastAsia="Times New Roman" w:cs="Arial"/>
          <w:color w:val="000000"/>
          <w:sz w:val="20"/>
          <w:szCs w:val="20"/>
          <w:lang w:eastAsia="el-GR"/>
        </w:rPr>
        <w:t xml:space="preserve">Επιχειρησιακό Πρόγραμμα «Ανάπτυξη Ανθρώπινου Δυναμικού, Εκπαίδευση και Δια Βίου Μάθηση» </w:t>
      </w:r>
      <w:r w:rsidR="00EA73E9">
        <w:rPr>
          <w:rFonts w:eastAsia="Times New Roman" w:cs="Arial"/>
          <w:color w:val="000000"/>
          <w:sz w:val="20"/>
          <w:szCs w:val="20"/>
          <w:lang w:eastAsia="el-GR"/>
        </w:rPr>
        <w:t>(ΕΠΑΝΑΔ-ΕΒΔΜ)</w:t>
      </w:r>
    </w:p>
    <w:p w:rsidR="00E957D5" w:rsidRPr="004A6032" w:rsidRDefault="00EA73E9" w:rsidP="004A6032">
      <w:pPr>
        <w:pStyle w:val="a4"/>
        <w:numPr>
          <w:ilvl w:val="0"/>
          <w:numId w:val="1"/>
        </w:numPr>
        <w:spacing w:after="120" w:line="240" w:lineRule="auto"/>
        <w:ind w:left="360"/>
        <w:contextualSpacing w:val="0"/>
        <w:rPr>
          <w:rFonts w:eastAsia="Times New Roman" w:cs="Arial"/>
          <w:color w:val="000000"/>
          <w:sz w:val="20"/>
          <w:szCs w:val="20"/>
          <w:lang w:eastAsia="el-GR"/>
        </w:rPr>
      </w:pPr>
      <w:r w:rsidRPr="00EA73E9">
        <w:rPr>
          <w:rFonts w:eastAsia="Times New Roman" w:cs="Arial"/>
          <w:color w:val="000000"/>
          <w:sz w:val="20"/>
          <w:szCs w:val="20"/>
          <w:lang w:eastAsia="el-GR"/>
        </w:rPr>
        <w:t>Επιχειρησιακό Πρόγραμμ</w:t>
      </w:r>
      <w:r>
        <w:rPr>
          <w:rFonts w:eastAsia="Times New Roman" w:cs="Arial"/>
          <w:color w:val="000000"/>
          <w:sz w:val="20"/>
          <w:szCs w:val="20"/>
          <w:lang w:eastAsia="el-GR"/>
        </w:rPr>
        <w:t>α «Τεχνική Βοήθεια» (ΤΕΧΝΙΚΗ ΒΟΗΘΕΙΑ)</w:t>
      </w:r>
    </w:p>
    <w:p w:rsidR="004A6032" w:rsidRPr="00EB1A4E" w:rsidRDefault="004A6032" w:rsidP="004A6032">
      <w:pPr>
        <w:pStyle w:val="a4"/>
        <w:keepNext/>
        <w:shd w:val="clear" w:color="auto" w:fill="D9D9D9" w:themeFill="background1" w:themeFillShade="D9"/>
        <w:spacing w:before="240" w:after="240" w:line="240" w:lineRule="auto"/>
        <w:contextualSpacing w:val="0"/>
        <w:rPr>
          <w:rFonts w:eastAsia="Times New Roman" w:cs="Arial"/>
          <w:b/>
          <w:bCs/>
          <w:sz w:val="28"/>
          <w:szCs w:val="20"/>
          <w:lang w:eastAsia="el-GR"/>
        </w:rPr>
      </w:pPr>
      <w:r>
        <w:rPr>
          <w:rFonts w:eastAsia="Times New Roman" w:cs="Arial"/>
          <w:b/>
          <w:bCs/>
          <w:sz w:val="28"/>
          <w:szCs w:val="20"/>
          <w:lang w:eastAsia="el-GR"/>
        </w:rPr>
        <w:t>Συντομογραφίες</w:t>
      </w:r>
    </w:p>
    <w:p w:rsidR="004A6032" w:rsidRPr="00A358D3" w:rsidRDefault="00EE23E8" w:rsidP="004A6032">
      <w:pPr>
        <w:rPr>
          <w:lang w:eastAsia="el-GR"/>
        </w:rPr>
      </w:pPr>
      <w:r>
        <w:rPr>
          <w:b/>
          <w:noProof/>
          <w:sz w:val="20"/>
          <w:szCs w:val="20"/>
          <w:lang w:eastAsia="el-GR"/>
        </w:rPr>
        <mc:AlternateContent>
          <mc:Choice Requires="wps">
            <w:drawing>
              <wp:anchor distT="0" distB="0" distL="114300" distR="114300" simplePos="0" relativeHeight="251667456" behindDoc="0" locked="0" layoutInCell="1" allowOverlap="1">
                <wp:simplePos x="0" y="0"/>
                <wp:positionH relativeFrom="column">
                  <wp:posOffset>-57150</wp:posOffset>
                </wp:positionH>
                <wp:positionV relativeFrom="paragraph">
                  <wp:posOffset>8890</wp:posOffset>
                </wp:positionV>
                <wp:extent cx="9010650" cy="1583690"/>
                <wp:effectExtent l="9525" t="8890" r="952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0650" cy="15836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5pt;margin-top:.7pt;width:709.5pt;height:12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" filled="f"/>
            </w:pict>
          </mc:Fallback>
        </mc:AlternateContent>
      </w:r>
      <w:r w:rsidR="004A6032" w:rsidRPr="004A6032">
        <w:rPr>
          <w:lang w:eastAsia="el-GR"/>
        </w:rPr>
        <w:t xml:space="preserve"> </w:t>
      </w:r>
      <w:r w:rsidR="004A6032" w:rsidRPr="004A6032">
        <w:rPr>
          <w:b/>
          <w:lang w:eastAsia="el-GR"/>
        </w:rPr>
        <w:t>ΥΠ.ΟΙΚ:</w:t>
      </w:r>
      <w:r w:rsidR="004A6032" w:rsidRPr="004A6032">
        <w:rPr>
          <w:lang w:eastAsia="el-GR"/>
        </w:rPr>
        <w:t xml:space="preserve"> </w:t>
      </w:r>
      <w:r w:rsidR="004A6032">
        <w:rPr>
          <w:lang w:eastAsia="el-GR"/>
        </w:rPr>
        <w:t>Υπουργείο</w:t>
      </w:r>
      <w:r w:rsidR="004A6032" w:rsidRPr="004A6032">
        <w:rPr>
          <w:lang w:eastAsia="el-GR"/>
        </w:rPr>
        <w:t xml:space="preserve"> </w:t>
      </w:r>
      <w:r w:rsidR="004A6032">
        <w:rPr>
          <w:lang w:eastAsia="el-GR"/>
        </w:rPr>
        <w:t xml:space="preserve">Οικονομικών, </w:t>
      </w:r>
      <w:r w:rsidR="004A6032" w:rsidRPr="004A6032">
        <w:rPr>
          <w:b/>
          <w:lang w:eastAsia="el-GR"/>
        </w:rPr>
        <w:t>ΥΠΑΝ:</w:t>
      </w:r>
      <w:r w:rsidR="004A6032">
        <w:rPr>
          <w:lang w:eastAsia="el-GR"/>
        </w:rPr>
        <w:t xml:space="preserve"> Υπουργείο Ανάπτυξης</w:t>
      </w:r>
      <w:r w:rsidR="004A6032" w:rsidRPr="004A6032">
        <w:rPr>
          <w:lang w:eastAsia="el-GR"/>
        </w:rPr>
        <w:t>,</w:t>
      </w:r>
      <w:r w:rsidR="004A6032" w:rsidRPr="004A6032">
        <w:rPr>
          <w:b/>
          <w:lang w:eastAsia="el-GR"/>
        </w:rPr>
        <w:t xml:space="preserve"> ΥΥ:</w:t>
      </w:r>
      <w:r w:rsidR="004A6032" w:rsidRPr="004A6032">
        <w:rPr>
          <w:lang w:eastAsia="el-GR"/>
        </w:rPr>
        <w:t xml:space="preserve"> </w:t>
      </w:r>
      <w:r w:rsidR="004A6032">
        <w:rPr>
          <w:lang w:eastAsia="el-GR"/>
        </w:rPr>
        <w:t xml:space="preserve">Υπουργείο Υγείας, </w:t>
      </w:r>
      <w:r w:rsidR="00EB1A4E" w:rsidRPr="00EB1A4E">
        <w:rPr>
          <w:b/>
          <w:lang w:eastAsia="el-GR"/>
        </w:rPr>
        <w:t>ΥΠ.ΕΡΓΑΣΙΑΣ:</w:t>
      </w:r>
      <w:r w:rsidR="00EB1A4E">
        <w:rPr>
          <w:lang w:eastAsia="el-GR"/>
        </w:rPr>
        <w:t xml:space="preserve"> Υπουργείο Εργασίας </w:t>
      </w:r>
      <w:r w:rsidR="00A358D3">
        <w:rPr>
          <w:lang w:eastAsia="el-GR"/>
        </w:rPr>
        <w:t xml:space="preserve">, </w:t>
      </w:r>
      <w:r w:rsidR="00A358D3" w:rsidRPr="00A358D3">
        <w:rPr>
          <w:b/>
          <w:lang w:eastAsia="el-GR"/>
        </w:rPr>
        <w:t>ΥΠ.ΥΠΟΔΟΜΩΝ:</w:t>
      </w:r>
      <w:r w:rsidR="00A358D3">
        <w:rPr>
          <w:lang w:eastAsia="el-GR"/>
        </w:rPr>
        <w:t xml:space="preserve"> Υπουργείο υποδομών, </w:t>
      </w:r>
      <w:r w:rsidR="004A6032" w:rsidRPr="004A6032">
        <w:rPr>
          <w:b/>
          <w:lang w:eastAsia="el-GR"/>
        </w:rPr>
        <w:t>ΕΚΤ:</w:t>
      </w:r>
      <w:r w:rsidR="004A6032" w:rsidRPr="004A6032">
        <w:rPr>
          <w:lang w:eastAsia="el-GR"/>
        </w:rPr>
        <w:t xml:space="preserve"> </w:t>
      </w:r>
      <w:r w:rsidR="004A6032">
        <w:rPr>
          <w:lang w:eastAsia="el-GR"/>
        </w:rPr>
        <w:t>Εθνικό Κέντρο Τεκμηρίωσης</w:t>
      </w:r>
      <w:r w:rsidR="00EB1A4E">
        <w:rPr>
          <w:lang w:eastAsia="el-GR"/>
        </w:rPr>
        <w:t xml:space="preserve">, </w:t>
      </w:r>
      <w:r w:rsidR="004A6032" w:rsidRPr="004A6032">
        <w:rPr>
          <w:b/>
          <w:lang w:eastAsia="el-GR"/>
        </w:rPr>
        <w:t>ΕΛ.ΣΤΑΤ:</w:t>
      </w:r>
      <w:r w:rsidR="004A6032">
        <w:rPr>
          <w:lang w:eastAsia="el-GR"/>
        </w:rPr>
        <w:t xml:space="preserve"> Ελληνική Στατιστική Αρχή, </w:t>
      </w:r>
      <w:r w:rsidR="00EB1A4E" w:rsidRPr="00EB1A4E">
        <w:rPr>
          <w:b/>
          <w:lang w:eastAsia="el-GR"/>
        </w:rPr>
        <w:t>ΓΓΕΤ:</w:t>
      </w:r>
      <w:r w:rsidR="00EB1A4E" w:rsidRPr="00EB1A4E">
        <w:rPr>
          <w:lang w:eastAsia="el-GR"/>
        </w:rPr>
        <w:t xml:space="preserve"> </w:t>
      </w:r>
      <w:r w:rsidR="00EB1A4E">
        <w:rPr>
          <w:lang w:eastAsia="el-GR"/>
        </w:rPr>
        <w:t xml:space="preserve">Γενική Γραμματεία Έρευνας και Τεχνολογίας,  </w:t>
      </w:r>
      <w:r w:rsidR="00EB1A4E" w:rsidRPr="00EB1A4E">
        <w:rPr>
          <w:b/>
          <w:lang w:eastAsia="el-GR"/>
        </w:rPr>
        <w:t>ΑΕΙ:</w:t>
      </w:r>
      <w:r w:rsidR="00EB1A4E" w:rsidRPr="00EB1A4E">
        <w:rPr>
          <w:lang w:eastAsia="el-GR"/>
        </w:rPr>
        <w:t xml:space="preserve"> </w:t>
      </w:r>
      <w:r w:rsidR="00EB1A4E">
        <w:rPr>
          <w:lang w:eastAsia="el-GR"/>
        </w:rPr>
        <w:t>Ανώτατα Εκπαιδευ</w:t>
      </w:r>
      <w:r w:rsidR="00A358D3">
        <w:rPr>
          <w:lang w:eastAsia="el-GR"/>
        </w:rPr>
        <w:t xml:space="preserve">τικά </w:t>
      </w:r>
      <w:r w:rsidR="00EB1A4E">
        <w:rPr>
          <w:lang w:eastAsia="el-GR"/>
        </w:rPr>
        <w:t xml:space="preserve">Ιδρύματα, </w:t>
      </w:r>
      <w:r w:rsidR="00EB1A4E" w:rsidRPr="00EB1A4E">
        <w:rPr>
          <w:b/>
          <w:lang w:eastAsia="el-GR"/>
        </w:rPr>
        <w:t>ΣΦΕΕ:</w:t>
      </w:r>
      <w:r w:rsidR="00EB1A4E">
        <w:rPr>
          <w:lang w:eastAsia="el-GR"/>
        </w:rPr>
        <w:t xml:space="preserve"> Σύνδεσμος Φαρμακευτικών Επιχειρήσεων Ελλάδας, </w:t>
      </w:r>
      <w:r w:rsidR="00EB1A4E" w:rsidRPr="00EB1A4E">
        <w:rPr>
          <w:b/>
          <w:lang w:eastAsia="el-GR"/>
        </w:rPr>
        <w:t>ΠΕΦ:</w:t>
      </w:r>
      <w:r w:rsidR="00EB1A4E" w:rsidRPr="00EB1A4E">
        <w:rPr>
          <w:lang w:eastAsia="el-GR"/>
        </w:rPr>
        <w:t xml:space="preserve"> </w:t>
      </w:r>
      <w:r w:rsidR="00EB1A4E">
        <w:rPr>
          <w:lang w:eastAsia="el-GR"/>
        </w:rPr>
        <w:t>Πανελλήνια Ένωση Φαρμακοβιομηχανίας</w:t>
      </w:r>
      <w:r w:rsidR="00A358D3">
        <w:rPr>
          <w:lang w:eastAsia="el-GR"/>
        </w:rPr>
        <w:t xml:space="preserve">, </w:t>
      </w:r>
      <w:r w:rsidR="00A358D3" w:rsidRPr="00A358D3">
        <w:rPr>
          <w:b/>
          <w:lang w:eastAsia="el-GR"/>
        </w:rPr>
        <w:t>ΕΟΦ:</w:t>
      </w:r>
      <w:r w:rsidR="00A358D3" w:rsidRPr="00A358D3">
        <w:rPr>
          <w:lang w:eastAsia="el-GR"/>
        </w:rPr>
        <w:t xml:space="preserve"> </w:t>
      </w:r>
      <w:r w:rsidR="00A358D3">
        <w:rPr>
          <w:lang w:eastAsia="el-GR"/>
        </w:rPr>
        <w:t>Εθνικός Οργανισμός Φαρμάκων</w:t>
      </w:r>
    </w:p>
    <w:p w:rsidR="00EB1A4E" w:rsidRPr="00F36591" w:rsidRDefault="00EB1A4E" w:rsidP="00EB1A4E">
      <w:pPr>
        <w:rPr>
          <w:lang w:val="en-US" w:eastAsia="el-GR"/>
        </w:rPr>
      </w:pPr>
      <w:r w:rsidRPr="004A6032">
        <w:rPr>
          <w:b/>
          <w:lang w:val="en-US" w:eastAsia="el-GR"/>
        </w:rPr>
        <w:t>S</w:t>
      </w:r>
      <w:r w:rsidRPr="00EB1A4E">
        <w:rPr>
          <w:b/>
          <w:lang w:val="en-US" w:eastAsia="el-GR"/>
        </w:rPr>
        <w:t>:</w:t>
      </w:r>
      <w:r w:rsidRPr="00EB1A4E">
        <w:rPr>
          <w:lang w:val="en-US" w:eastAsia="el-GR"/>
        </w:rPr>
        <w:t xml:space="preserve"> </w:t>
      </w:r>
      <w:r>
        <w:rPr>
          <w:lang w:val="en-US" w:eastAsia="el-GR"/>
        </w:rPr>
        <w:t>Short</w:t>
      </w:r>
      <w:r w:rsidRPr="00EB1A4E">
        <w:rPr>
          <w:lang w:val="en-US" w:eastAsia="el-GR"/>
        </w:rPr>
        <w:t xml:space="preserve"> </w:t>
      </w:r>
      <w:r>
        <w:rPr>
          <w:lang w:val="en-US" w:eastAsia="el-GR"/>
        </w:rPr>
        <w:t>term</w:t>
      </w:r>
      <w:r w:rsidRPr="00EB1A4E">
        <w:rPr>
          <w:lang w:val="en-US" w:eastAsia="el-GR"/>
        </w:rPr>
        <w:t xml:space="preserve">,   </w:t>
      </w:r>
      <w:r w:rsidRPr="004A6032">
        <w:rPr>
          <w:b/>
          <w:lang w:val="en-US" w:eastAsia="el-GR"/>
        </w:rPr>
        <w:t>M:</w:t>
      </w:r>
      <w:r>
        <w:rPr>
          <w:lang w:val="en-US" w:eastAsia="el-GR"/>
        </w:rPr>
        <w:t xml:space="preserve"> Medium Term</w:t>
      </w:r>
      <w:r w:rsidRPr="00EB1A4E">
        <w:rPr>
          <w:lang w:val="en-US" w:eastAsia="el-GR"/>
        </w:rPr>
        <w:t xml:space="preserve">,   </w:t>
      </w:r>
      <w:r w:rsidRPr="004A6032">
        <w:rPr>
          <w:b/>
          <w:lang w:val="en-US" w:eastAsia="el-GR"/>
        </w:rPr>
        <w:t>L:</w:t>
      </w:r>
      <w:r>
        <w:rPr>
          <w:lang w:val="en-US" w:eastAsia="el-GR"/>
        </w:rPr>
        <w:t xml:space="preserve"> Long Term</w:t>
      </w:r>
    </w:p>
    <w:p w:rsidR="00E957D5" w:rsidRPr="00A358D3" w:rsidRDefault="00E957D5" w:rsidP="004A6032">
      <w:pPr>
        <w:rPr>
          <w:lang w:val="en-US" w:eastAsia="el-GR"/>
        </w:rPr>
        <w:sectPr w:rsidR="00E957D5" w:rsidRPr="00A358D3" w:rsidSect="002B3073">
          <w:footerReference w:type="default" r:id="rId11"/>
          <w:pgSz w:w="16838" w:h="11906" w:orient="landscape"/>
          <w:pgMar w:top="1440" w:right="1440" w:bottom="450" w:left="1440" w:header="708" w:footer="708" w:gutter="0"/>
          <w:cols w:space="708"/>
          <w:docGrid w:linePitch="360"/>
        </w:sectPr>
      </w:pPr>
    </w:p>
    <w:p w:rsidR="00D904F1" w:rsidRPr="00F36591" w:rsidRDefault="00D904F1" w:rsidP="002747FF">
      <w:pPr>
        <w:pStyle w:val="1"/>
        <w:rPr>
          <w:rFonts w:asciiTheme="minorHAnsi" w:eastAsia="Times New Roman" w:hAnsiTheme="minorHAnsi"/>
          <w:lang w:eastAsia="el-GR"/>
        </w:rPr>
      </w:pPr>
      <w:r>
        <w:rPr>
          <w:rFonts w:asciiTheme="minorHAnsi" w:eastAsia="Times New Roman" w:hAnsiTheme="minorHAnsi"/>
          <w:lang w:eastAsia="el-GR"/>
        </w:rPr>
        <w:t>ΠΑΡΑΡΤΗΜΑ</w:t>
      </w:r>
    </w:p>
    <w:p w:rsidR="00122734" w:rsidRPr="005C132B" w:rsidRDefault="00EB51A6" w:rsidP="002747FF">
      <w:pPr>
        <w:pStyle w:val="1"/>
        <w:rPr>
          <w:rFonts w:asciiTheme="minorHAnsi" w:eastAsia="Times New Roman" w:hAnsiTheme="minorHAnsi"/>
          <w:lang w:eastAsia="el-GR"/>
        </w:rPr>
      </w:pPr>
      <w:r>
        <w:rPr>
          <w:rFonts w:asciiTheme="minorHAnsi" w:eastAsia="Times New Roman" w:hAnsiTheme="minorHAnsi"/>
          <w:lang w:eastAsia="el-GR"/>
        </w:rPr>
        <w:t>Κ</w:t>
      </w:r>
      <w:r w:rsidR="002747FF" w:rsidRPr="005C132B">
        <w:rPr>
          <w:rFonts w:asciiTheme="minorHAnsi" w:eastAsia="Times New Roman" w:hAnsiTheme="minorHAnsi"/>
          <w:lang w:eastAsia="el-GR"/>
        </w:rPr>
        <w:t>αλές πρακτικές</w:t>
      </w:r>
    </w:p>
    <w:p w:rsidR="002F65B0" w:rsidRPr="002F65B0" w:rsidRDefault="002F65B0" w:rsidP="002F65B0">
      <w:pPr>
        <w:rPr>
          <w:lang w:eastAsia="el-GR"/>
        </w:rPr>
      </w:pPr>
    </w:p>
    <w:p w:rsidR="00046589" w:rsidRPr="00046589" w:rsidRDefault="00046589" w:rsidP="00046589">
      <w:pPr>
        <w:shd w:val="clear" w:color="auto" w:fill="D9D9D9" w:themeFill="background1" w:themeFillShade="D9"/>
        <w:rPr>
          <w:b/>
        </w:rPr>
      </w:pPr>
      <w:r w:rsidRPr="00046589">
        <w:rPr>
          <w:b/>
        </w:rPr>
        <w:t xml:space="preserve"> Ερευνητικές επιδόσεις χωρών</w:t>
      </w:r>
    </w:p>
    <w:p w:rsidR="00046589" w:rsidRPr="00046589" w:rsidRDefault="00046589" w:rsidP="00046589">
      <w:pPr>
        <w:spacing w:after="120"/>
        <w:rPr>
          <w:rFonts w:cs="Times New Roman"/>
          <w:b/>
          <w:bCs/>
          <w:color w:val="33339B"/>
        </w:rPr>
      </w:pPr>
      <w:r w:rsidRPr="00046589">
        <w:rPr>
          <w:rFonts w:cs="Times New Roman"/>
          <w:b/>
          <w:bCs/>
          <w:color w:val="33339B"/>
        </w:rPr>
        <w:t xml:space="preserve">Η Σουηδία πρωτοπόρος σε καινοτομία και εμπορική αξιοποίηση αποτελεσμάτων έρευνας </w:t>
      </w:r>
    </w:p>
    <w:p w:rsidR="00046589" w:rsidRDefault="00046589" w:rsidP="00046589">
      <w:r>
        <w:t>Η</w:t>
      </w:r>
      <w:r w:rsidRPr="007266FD">
        <w:t xml:space="preserve"> Σουηδία </w:t>
      </w:r>
      <w:r>
        <w:t>κατ</w:t>
      </w:r>
      <w:r w:rsidRPr="0023314E">
        <w:t xml:space="preserve">έχει </w:t>
      </w:r>
      <w:r>
        <w:t xml:space="preserve">τη δεύτερη θέση στην </w:t>
      </w:r>
      <w:r w:rsidRPr="0023314E">
        <w:t xml:space="preserve">κατάταξη με </w:t>
      </w:r>
      <w:r>
        <w:t xml:space="preserve">βάση </w:t>
      </w:r>
      <w:r w:rsidR="000F4912">
        <w:t>τον αριθμό</w:t>
      </w:r>
      <w:r w:rsidRPr="0023314E">
        <w:t xml:space="preserve"> </w:t>
      </w:r>
      <w:r w:rsidR="000F4912" w:rsidRPr="0023314E">
        <w:t xml:space="preserve">επιστημονικών </w:t>
      </w:r>
      <w:r w:rsidRPr="0023314E">
        <w:t xml:space="preserve">άρθρων και </w:t>
      </w:r>
      <w:r w:rsidR="000F4912">
        <w:t>τεχνικών περιοδικών ανά κάτοικο</w:t>
      </w:r>
      <w:r w:rsidRPr="0023314E">
        <w:t xml:space="preserve"> και</w:t>
      </w:r>
      <w:r>
        <w:t xml:space="preserve"> </w:t>
      </w:r>
      <w:r w:rsidR="000F4912">
        <w:t xml:space="preserve">με βάση </w:t>
      </w:r>
      <w:r>
        <w:t xml:space="preserve">τις δαπάνες Ε &amp; Α (δημόσιες και ιδιωτικές)σε σχέση με το ΑΕΠ. Επίσης </w:t>
      </w:r>
      <w:r w:rsidRPr="007266FD">
        <w:t xml:space="preserve">κατέχει ηγετική θέση στον αριθμό των </w:t>
      </w:r>
      <w:r>
        <w:t xml:space="preserve">αιτήσεων </w:t>
      </w:r>
      <w:r w:rsidRPr="007266FD">
        <w:t>για διπλώματα ευρεσιτεχνίας ανά εκατομμύριο κατοίκους και είναι μία από τις κορυφαίες</w:t>
      </w:r>
      <w:r>
        <w:t xml:space="preserve"> χώρες όσον αφορά </w:t>
      </w:r>
      <w:r w:rsidR="000F4912">
        <w:t>τον αριθμό εγγραμμένων φοιτητών</w:t>
      </w:r>
      <w:r>
        <w:t xml:space="preserve"> στα πανεπιστήμια</w:t>
      </w:r>
      <w:r w:rsidRPr="007266FD">
        <w:t xml:space="preserve">. </w:t>
      </w:r>
      <w:r>
        <w:t xml:space="preserve">Τα </w:t>
      </w:r>
      <w:r w:rsidRPr="007266FD">
        <w:t>παν</w:t>
      </w:r>
      <w:r>
        <w:t xml:space="preserve">επιστήμια και οι επιχειρήσεις </w:t>
      </w:r>
      <w:r w:rsidRPr="007266FD">
        <w:t>έχουν δημιουργήσει</w:t>
      </w:r>
      <w:r>
        <w:t xml:space="preserve"> δεσμούς που ευνοούν </w:t>
      </w:r>
      <w:r w:rsidRPr="007266FD">
        <w:t>την</w:t>
      </w:r>
      <w:r>
        <w:t xml:space="preserve"> </w:t>
      </w:r>
      <w:r w:rsidRPr="007266FD">
        <w:t xml:space="preserve">εμπορευματοποίηση </w:t>
      </w:r>
      <w:r>
        <w:t>των αποτελεσμάτων</w:t>
      </w:r>
      <w:r w:rsidRPr="007266FD">
        <w:t xml:space="preserve"> </w:t>
      </w:r>
      <w:r>
        <w:t>της Ε &amp; Α</w:t>
      </w:r>
      <w:r w:rsidRPr="007266FD">
        <w:t xml:space="preserve">. </w:t>
      </w:r>
      <w:r w:rsidR="000F4912">
        <w:t xml:space="preserve"> ενώ </w:t>
      </w:r>
      <w:r>
        <w:t xml:space="preserve"> ενθαρρύνεται </w:t>
      </w:r>
      <w:r w:rsidR="000F4912">
        <w:t xml:space="preserve">και </w:t>
      </w:r>
      <w:r>
        <w:t xml:space="preserve">η συνεργασία </w:t>
      </w:r>
      <w:r w:rsidRPr="007266FD">
        <w:t>στον τομέα τη</w:t>
      </w:r>
      <w:r>
        <w:t xml:space="preserve">ς έρευνας </w:t>
      </w:r>
      <w:r w:rsidRPr="007266FD">
        <w:t xml:space="preserve">μεταξύ των δημόσιων και ιδιωτικών ιδρυμάτων </w:t>
      </w:r>
      <w:r>
        <w:t>(</w:t>
      </w:r>
      <w:r>
        <w:rPr>
          <w:lang w:val="en-US"/>
        </w:rPr>
        <w:t>revenue</w:t>
      </w:r>
      <w:r w:rsidRPr="009D69DA">
        <w:t xml:space="preserve"> </w:t>
      </w:r>
      <w:r>
        <w:rPr>
          <w:lang w:val="en-US"/>
        </w:rPr>
        <w:t>sharing</w:t>
      </w:r>
      <w:r w:rsidRPr="009D69DA">
        <w:t xml:space="preserve"> </w:t>
      </w:r>
      <w:r>
        <w:rPr>
          <w:lang w:val="en-US"/>
        </w:rPr>
        <w:t>contracts</w:t>
      </w:r>
      <w:r w:rsidRPr="007266FD">
        <w:t>).</w:t>
      </w:r>
    </w:p>
    <w:p w:rsidR="00046589" w:rsidRPr="00A5476C" w:rsidRDefault="00046589" w:rsidP="00046589">
      <w:pPr>
        <w:autoSpaceDE w:val="0"/>
        <w:autoSpaceDN w:val="0"/>
        <w:adjustRightInd w:val="0"/>
        <w:spacing w:after="0"/>
        <w:rPr>
          <w:rFonts w:cs="Times New Roman"/>
          <w:color w:val="33339B"/>
          <w:sz w:val="20"/>
          <w:lang w:val="en-US"/>
        </w:rPr>
      </w:pPr>
      <w:r w:rsidRPr="00046589">
        <w:rPr>
          <w:rFonts w:cs="Times New Roman"/>
          <w:b/>
          <w:color w:val="33339B"/>
          <w:sz w:val="20"/>
        </w:rPr>
        <w:t>Πηγή</w:t>
      </w:r>
      <w:r w:rsidRPr="00A5476C">
        <w:rPr>
          <w:rFonts w:cs="Times New Roman"/>
          <w:b/>
          <w:color w:val="33339B"/>
          <w:sz w:val="20"/>
          <w:lang w:val="en-US"/>
        </w:rPr>
        <w:t xml:space="preserve">: </w:t>
      </w:r>
      <w:r w:rsidRPr="00A5476C">
        <w:rPr>
          <w:rFonts w:cs="Times New Roman"/>
          <w:color w:val="33339B"/>
          <w:sz w:val="20"/>
          <w:lang w:val="en-US"/>
        </w:rPr>
        <w:t>A. Lopez-Claros, The Innovation for Development Report 2010-2011: Innovation as a driver of productivity and economic growth (Palgrave Macmillan, 2010).</w:t>
      </w:r>
    </w:p>
    <w:p w:rsidR="00046589" w:rsidRPr="00046589" w:rsidRDefault="00046589" w:rsidP="00046589">
      <w:pPr>
        <w:autoSpaceDE w:val="0"/>
        <w:autoSpaceDN w:val="0"/>
        <w:adjustRightInd w:val="0"/>
        <w:spacing w:after="0" w:line="240" w:lineRule="auto"/>
        <w:rPr>
          <w:rFonts w:ascii="Times New Roman" w:hAnsi="Times New Roman" w:cs="Times New Roman"/>
          <w:color w:val="000000"/>
          <w:sz w:val="20"/>
          <w:szCs w:val="20"/>
          <w:lang w:val="en-US"/>
        </w:rPr>
      </w:pPr>
    </w:p>
    <w:p w:rsidR="00046589" w:rsidRPr="00A5476C" w:rsidRDefault="00046589" w:rsidP="00046589">
      <w:pPr>
        <w:autoSpaceDE w:val="0"/>
        <w:autoSpaceDN w:val="0"/>
        <w:adjustRightInd w:val="0"/>
        <w:spacing w:after="0"/>
        <w:rPr>
          <w:rFonts w:cs="Times New Roman"/>
          <w:color w:val="33339B"/>
          <w:sz w:val="20"/>
          <w:lang w:val="en-US"/>
        </w:rPr>
      </w:pPr>
    </w:p>
    <w:p w:rsidR="002F65B0" w:rsidRPr="002F65B0" w:rsidRDefault="002F65B0" w:rsidP="002F65B0">
      <w:pPr>
        <w:shd w:val="clear" w:color="auto" w:fill="D9D9D9" w:themeFill="background1" w:themeFillShade="D9"/>
        <w:rPr>
          <w:b/>
        </w:rPr>
      </w:pPr>
      <w:r>
        <w:rPr>
          <w:b/>
        </w:rPr>
        <w:t>Καινοτομική</w:t>
      </w:r>
      <w:r w:rsidRPr="002F65B0">
        <w:rPr>
          <w:b/>
        </w:rPr>
        <w:t xml:space="preserve"> </w:t>
      </w:r>
      <w:r>
        <w:rPr>
          <w:b/>
        </w:rPr>
        <w:t>οργάνωση φορέα στον τομέα της υγείας</w:t>
      </w:r>
    </w:p>
    <w:p w:rsidR="002F65B0" w:rsidRPr="00FF203A" w:rsidRDefault="002F65B0" w:rsidP="002F65B0">
      <w:pPr>
        <w:autoSpaceDE w:val="0"/>
        <w:autoSpaceDN w:val="0"/>
        <w:adjustRightInd w:val="0"/>
        <w:spacing w:after="120"/>
        <w:jc w:val="left"/>
      </w:pPr>
      <w:r w:rsidRPr="00FF203A">
        <w:rPr>
          <w:rFonts w:cs="Times New Roman"/>
          <w:b/>
          <w:bCs/>
          <w:color w:val="33339B"/>
        </w:rPr>
        <w:t xml:space="preserve">Λειτουργία Νοσοκομείου στο Ισραήλ </w:t>
      </w:r>
      <w:r w:rsidR="00B75FF2">
        <w:rPr>
          <w:rFonts w:cs="Times New Roman"/>
          <w:b/>
          <w:bCs/>
          <w:color w:val="33339B"/>
          <w:lang w:val="en-US"/>
        </w:rPr>
        <w:t>Hadassah</w:t>
      </w:r>
      <w:r w:rsidR="00B75FF2" w:rsidRPr="00B75FF2">
        <w:rPr>
          <w:rFonts w:cs="Times New Roman"/>
          <w:b/>
          <w:bCs/>
          <w:color w:val="33339B"/>
        </w:rPr>
        <w:t xml:space="preserve"> </w:t>
      </w:r>
      <w:r w:rsidR="00586727">
        <w:rPr>
          <w:rFonts w:cs="Times New Roman"/>
          <w:b/>
          <w:bCs/>
          <w:color w:val="33339B"/>
        </w:rPr>
        <w:t>-</w:t>
      </w:r>
      <w:r w:rsidR="00586727">
        <w:rPr>
          <w:rFonts w:cs="Times New Roman"/>
          <w:b/>
          <w:bCs/>
          <w:color w:val="33339B"/>
          <w:lang w:val="en-US"/>
        </w:rPr>
        <w:t>Medical</w:t>
      </w:r>
      <w:r w:rsidR="00586727" w:rsidRPr="00586727">
        <w:rPr>
          <w:rFonts w:cs="Times New Roman"/>
          <w:b/>
          <w:bCs/>
          <w:color w:val="33339B"/>
        </w:rPr>
        <w:t xml:space="preserve"> </w:t>
      </w:r>
      <w:r w:rsidRPr="00FF203A">
        <w:rPr>
          <w:rFonts w:cs="Times New Roman"/>
          <w:b/>
          <w:bCs/>
          <w:color w:val="33339B"/>
          <w:lang w:val="en-US"/>
        </w:rPr>
        <w:t>Center</w:t>
      </w:r>
      <w:r w:rsidRPr="00FF203A">
        <w:rPr>
          <w:rFonts w:cs="Times New Roman"/>
          <w:b/>
          <w:bCs/>
          <w:color w:val="33339B"/>
        </w:rPr>
        <w:t xml:space="preserve"> </w:t>
      </w:r>
    </w:p>
    <w:p w:rsidR="002F65B0" w:rsidRDefault="002F65B0" w:rsidP="002F65B0">
      <w:r w:rsidRPr="00107B8E">
        <w:rPr>
          <w:lang w:val="en-US"/>
        </w:rPr>
        <w:t>To</w:t>
      </w:r>
      <w:r w:rsidRPr="00107B8E">
        <w:t xml:space="preserve"> </w:t>
      </w:r>
      <w:r>
        <w:t>νοσοκομείο</w:t>
      </w:r>
      <w:r w:rsidRPr="00107B8E">
        <w:t xml:space="preserve"> </w:t>
      </w:r>
      <w:r w:rsidRPr="00107B8E">
        <w:rPr>
          <w:lang w:val="en-US"/>
        </w:rPr>
        <w:t>Hadassah</w:t>
      </w:r>
      <w:r w:rsidRPr="00107B8E">
        <w:t>-</w:t>
      </w:r>
      <w:r w:rsidRPr="00107B8E">
        <w:rPr>
          <w:lang w:val="en-US"/>
        </w:rPr>
        <w:t>Med</w:t>
      </w:r>
      <w:r w:rsidRPr="00107B8E">
        <w:t>ι</w:t>
      </w:r>
      <w:r w:rsidRPr="00107B8E">
        <w:rPr>
          <w:lang w:val="en-US"/>
        </w:rPr>
        <w:t>cal</w:t>
      </w:r>
      <w:r w:rsidRPr="00107B8E">
        <w:t xml:space="preserve"> </w:t>
      </w:r>
      <w:r w:rsidRPr="00107B8E">
        <w:rPr>
          <w:lang w:val="en-US"/>
        </w:rPr>
        <w:t>Center</w:t>
      </w:r>
      <w:r w:rsidRPr="00107B8E">
        <w:t xml:space="preserve"> στο Ισραήλ</w:t>
      </w:r>
      <w:r w:rsidR="009D6CCE" w:rsidRPr="009D6CCE">
        <w:t>,</w:t>
      </w:r>
      <w:r w:rsidRPr="00107B8E">
        <w:t xml:space="preserve"> </w:t>
      </w:r>
      <w:r>
        <w:t xml:space="preserve">έχει δώσει μεγάλη έμφαση στη δημιουργία ηλεκτρονικής σελίδας στο </w:t>
      </w:r>
      <w:r>
        <w:rPr>
          <w:lang w:val="en-US"/>
        </w:rPr>
        <w:t>internet</w:t>
      </w:r>
      <w:r w:rsidRPr="00107B8E">
        <w:t xml:space="preserve"> </w:t>
      </w:r>
      <w:r>
        <w:t xml:space="preserve">για την προβολή και τη διαφήμισή του με ιδιαίτερα φιλικό προς το χρήστη </w:t>
      </w:r>
      <w:r>
        <w:rPr>
          <w:lang w:val="en-US"/>
        </w:rPr>
        <w:t>menu</w:t>
      </w:r>
      <w:r w:rsidRPr="00107B8E">
        <w:t xml:space="preserve"> </w:t>
      </w:r>
      <w:r>
        <w:t>και πλήθος χρήσιμων πληροφοριών ανάλογα με το είδος των υπηρεσιών που αναζητούνται και τις ανάγκες των ενδιαφερόμενων. Ο σχεδιασμός φαίνεται να έχει γίνει κυρίως από την πλευρά του χρήστη και όχι από την πλευρά του νοσοκομείου συμβάλλοντας με τον τρόπο αυτό στην καλύτερη εξυπηρέτησή του, στην εδραίωση εμπιστοσύνης και στην αναγνωρισιμότητά του σε ευρύτερο κοινό.</w:t>
      </w:r>
    </w:p>
    <w:p w:rsidR="002F65B0" w:rsidRDefault="002F65B0" w:rsidP="002F65B0">
      <w:r>
        <w:t>Πέρα δηλαδή από τη γενική απεικόνιση των υπηρεσιών που προσφέρονται στο πλαίσιο της γενικής παρουσίασης του νοσοκομείου, προβάλλονται σε εμφανές σημείο εξειδικευμένες υπηρεσίες. Για παράδειγμα, για τους εν δυνάμει επισκέπτες του νοσοκομείου ως ασθενείς παρέχονται μια σειρά από δυνατότητες για την επιλογ</w:t>
      </w:r>
      <w:r w:rsidR="00586727">
        <w:t xml:space="preserve">ή της κατάλληλης κλινικής, του </w:t>
      </w:r>
      <w:r>
        <w:t xml:space="preserve">ιατρού και της εύρεσης ραντεβού. Ασθενείς με ιδιαίτερες ανάγκες, όπως πχ παιδιά αλλά και ασθενείς από το εξωτερικό έχουν πρόσβαση σε πρόσθετες πληροφορίες. Στο πλαίσιο αυτό οι ηλεκτρονικές σελίδες που απευθύνονται σε παιδιά έχουν αντίστοιχα γραφικά ενώ αυτές που αφορούν διεθνείς ασθενείς, πληροφορίες αναφορικά με το πώς μπορούν να μεταβούν στο νοσοκομείο, τουριστικές πληροφορίες, πληροφορίες έκδοσης </w:t>
      </w:r>
      <w:r>
        <w:rPr>
          <w:lang w:val="en-US"/>
        </w:rPr>
        <w:t>visa</w:t>
      </w:r>
      <w:r w:rsidRPr="00890BA6">
        <w:t xml:space="preserve">, </w:t>
      </w:r>
      <w:r>
        <w:t xml:space="preserve">παροχή εντύπων, ενημέρωση για πρόσθετες υπηρεσίες, πχ αεροπορικής διακομιδής με ασθενοφόρο, εύρεσης διαμονής, κλπ. </w:t>
      </w:r>
    </w:p>
    <w:p w:rsidR="002F65B0" w:rsidRPr="00FF203A" w:rsidRDefault="002F65B0" w:rsidP="002F65B0">
      <w:pPr>
        <w:autoSpaceDE w:val="0"/>
        <w:autoSpaceDN w:val="0"/>
        <w:adjustRightInd w:val="0"/>
        <w:spacing w:after="0"/>
        <w:rPr>
          <w:rFonts w:cs="Times New Roman"/>
          <w:color w:val="33339B"/>
          <w:sz w:val="20"/>
        </w:rPr>
      </w:pPr>
      <w:r w:rsidRPr="00FF203A">
        <w:rPr>
          <w:rFonts w:cs="Times New Roman"/>
          <w:b/>
          <w:color w:val="33339B"/>
          <w:sz w:val="20"/>
        </w:rPr>
        <w:t>Πηγή:</w:t>
      </w:r>
      <w:r w:rsidRPr="00FF203A">
        <w:rPr>
          <w:rFonts w:cs="Times New Roman"/>
          <w:color w:val="33339B"/>
          <w:sz w:val="20"/>
        </w:rPr>
        <w:t xml:space="preserve"> </w:t>
      </w:r>
      <w:hyperlink r:id="rId12" w:history="1">
        <w:r w:rsidRPr="00FF203A">
          <w:rPr>
            <w:rFonts w:cs="Times New Roman"/>
            <w:color w:val="33339B"/>
            <w:sz w:val="20"/>
          </w:rPr>
          <w:t>http://www.hadassah-med.com/</w:t>
        </w:r>
      </w:hyperlink>
    </w:p>
    <w:p w:rsidR="00046589" w:rsidRPr="00046589" w:rsidRDefault="002F65B0" w:rsidP="00046589">
      <w:pPr>
        <w:shd w:val="clear" w:color="auto" w:fill="D9D9D9" w:themeFill="background1" w:themeFillShade="D9"/>
        <w:rPr>
          <w:b/>
        </w:rPr>
      </w:pPr>
      <w:r>
        <w:rPr>
          <w:b/>
        </w:rPr>
        <w:t>Προώθηση συνεργασιών</w:t>
      </w:r>
      <w:r w:rsidR="00046589" w:rsidRPr="00046589">
        <w:rPr>
          <w:b/>
        </w:rPr>
        <w:t xml:space="preserve"> στον τομέα της έρευνας</w:t>
      </w:r>
      <w:r>
        <w:rPr>
          <w:b/>
        </w:rPr>
        <w:t xml:space="preserve"> και ανάπτυξης</w:t>
      </w:r>
    </w:p>
    <w:p w:rsidR="00046589" w:rsidRPr="00046589" w:rsidRDefault="00046589" w:rsidP="00046589">
      <w:pPr>
        <w:autoSpaceDE w:val="0"/>
        <w:autoSpaceDN w:val="0"/>
        <w:adjustRightInd w:val="0"/>
        <w:spacing w:after="120" w:line="240" w:lineRule="auto"/>
        <w:rPr>
          <w:rFonts w:cs="Times New Roman"/>
          <w:i/>
          <w:iCs/>
          <w:color w:val="33339B"/>
          <w:sz w:val="20"/>
          <w:szCs w:val="20"/>
          <w:highlight w:val="green"/>
          <w:lang w:val="en-US"/>
        </w:rPr>
      </w:pPr>
      <w:r w:rsidRPr="00046589">
        <w:rPr>
          <w:rFonts w:cs="Times New Roman"/>
          <w:b/>
          <w:bCs/>
          <w:color w:val="33339B"/>
        </w:rPr>
        <w:t>Πρόγραμμα</w:t>
      </w:r>
      <w:r w:rsidRPr="00046589">
        <w:rPr>
          <w:rFonts w:cs="Times New Roman"/>
          <w:b/>
          <w:bCs/>
          <w:color w:val="33339B"/>
          <w:lang w:val="en-US"/>
        </w:rPr>
        <w:t xml:space="preserve"> </w:t>
      </w:r>
      <w:r w:rsidRPr="00046589">
        <w:rPr>
          <w:rFonts w:cs="Times New Roman"/>
          <w:b/>
          <w:bCs/>
          <w:color w:val="33339B"/>
        </w:rPr>
        <w:t>συνεργασίας</w:t>
      </w:r>
      <w:r w:rsidRPr="00046589">
        <w:rPr>
          <w:rFonts w:cs="Times New Roman"/>
          <w:b/>
          <w:bCs/>
          <w:color w:val="33339B"/>
          <w:lang w:val="en-US"/>
        </w:rPr>
        <w:t xml:space="preserve"> </w:t>
      </w:r>
      <w:r w:rsidRPr="00046589">
        <w:rPr>
          <w:rFonts w:cs="Times New Roman"/>
          <w:b/>
          <w:bCs/>
          <w:color w:val="33339B"/>
        </w:rPr>
        <w:t>μεταξύ</w:t>
      </w:r>
      <w:r w:rsidRPr="00046589">
        <w:rPr>
          <w:rFonts w:cs="Times New Roman"/>
          <w:b/>
          <w:bCs/>
          <w:color w:val="33339B"/>
          <w:lang w:val="en-US"/>
        </w:rPr>
        <w:t xml:space="preserve"> </w:t>
      </w:r>
      <w:r w:rsidRPr="00046589">
        <w:rPr>
          <w:rFonts w:cs="Times New Roman"/>
          <w:b/>
          <w:bCs/>
          <w:color w:val="33339B"/>
        </w:rPr>
        <w:t>του</w:t>
      </w:r>
      <w:r w:rsidRPr="00046589">
        <w:rPr>
          <w:rFonts w:cs="Times New Roman"/>
          <w:b/>
          <w:bCs/>
          <w:color w:val="33339B"/>
          <w:lang w:val="en-US"/>
        </w:rPr>
        <w:t xml:space="preserve"> Cambridge University </w:t>
      </w:r>
      <w:r w:rsidRPr="00046589">
        <w:rPr>
          <w:rFonts w:cs="Times New Roman"/>
          <w:b/>
          <w:bCs/>
          <w:color w:val="33339B"/>
        </w:rPr>
        <w:t>και</w:t>
      </w:r>
      <w:r w:rsidRPr="00046589">
        <w:rPr>
          <w:rFonts w:cs="Times New Roman"/>
          <w:b/>
          <w:bCs/>
          <w:color w:val="33339B"/>
          <w:lang w:val="en-US"/>
        </w:rPr>
        <w:t xml:space="preserve"> </w:t>
      </w:r>
      <w:r w:rsidRPr="00046589">
        <w:rPr>
          <w:rFonts w:cs="Times New Roman"/>
          <w:b/>
          <w:bCs/>
          <w:color w:val="33339B"/>
        </w:rPr>
        <w:t>του</w:t>
      </w:r>
      <w:r w:rsidRPr="00046589">
        <w:rPr>
          <w:rFonts w:cs="Times New Roman"/>
          <w:b/>
          <w:bCs/>
          <w:color w:val="33339B"/>
          <w:lang w:val="en-US"/>
        </w:rPr>
        <w:t xml:space="preserve"> Massachusetts Institute of Technology</w:t>
      </w:r>
      <w:r>
        <w:rPr>
          <w:rFonts w:cs="Times New Roman"/>
          <w:b/>
          <w:bCs/>
          <w:color w:val="33339B"/>
          <w:lang w:val="en-US"/>
        </w:rPr>
        <w:t xml:space="preserve"> (MIT)</w:t>
      </w:r>
    </w:p>
    <w:p w:rsidR="00046589" w:rsidRDefault="00046589" w:rsidP="00046589">
      <w:pPr>
        <w:rPr>
          <w:rFonts w:cs="Times New Roman"/>
          <w:iCs/>
        </w:rPr>
      </w:pPr>
      <w:r w:rsidRPr="00187267">
        <w:rPr>
          <w:rFonts w:cs="Times New Roman"/>
          <w:iCs/>
        </w:rPr>
        <w:t xml:space="preserve">Το 2000, η Κυβέρνηση </w:t>
      </w:r>
      <w:r>
        <w:rPr>
          <w:rFonts w:cs="Times New Roman"/>
          <w:iCs/>
        </w:rPr>
        <w:t>του Ηνωμένου Βασιλείου ξεκίνησε</w:t>
      </w:r>
      <w:r w:rsidRPr="00187267">
        <w:rPr>
          <w:rFonts w:cs="Times New Roman"/>
          <w:iCs/>
        </w:rPr>
        <w:t xml:space="preserve"> έ</w:t>
      </w:r>
      <w:r>
        <w:rPr>
          <w:rFonts w:cs="Times New Roman"/>
          <w:iCs/>
        </w:rPr>
        <w:t xml:space="preserve">να πρόγραμμα συνεργασίας μεταξύ του πανεπιστημίου του </w:t>
      </w:r>
      <w:r w:rsidRPr="00187267">
        <w:rPr>
          <w:rFonts w:cs="Times New Roman"/>
          <w:iCs/>
          <w:lang w:val="en-US"/>
        </w:rPr>
        <w:t>Cambridge</w:t>
      </w:r>
      <w:r w:rsidRPr="00187267">
        <w:rPr>
          <w:rFonts w:cs="Times New Roman"/>
          <w:iCs/>
        </w:rPr>
        <w:t xml:space="preserve"> </w:t>
      </w:r>
      <w:r w:rsidRPr="00187267">
        <w:rPr>
          <w:rFonts w:cs="Times New Roman"/>
          <w:iCs/>
          <w:lang w:val="en-US"/>
        </w:rPr>
        <w:t>University</w:t>
      </w:r>
      <w:r w:rsidRPr="00187267">
        <w:rPr>
          <w:rFonts w:cs="Times New Roman"/>
          <w:iCs/>
        </w:rPr>
        <w:t xml:space="preserve"> και το</w:t>
      </w:r>
      <w:r>
        <w:rPr>
          <w:rFonts w:cs="Times New Roman"/>
          <w:iCs/>
        </w:rPr>
        <w:t>υ</w:t>
      </w:r>
      <w:r w:rsidRPr="00187267">
        <w:rPr>
          <w:rFonts w:cs="Times New Roman"/>
          <w:iCs/>
        </w:rPr>
        <w:t xml:space="preserve"> </w:t>
      </w:r>
      <w:r w:rsidRPr="00187267">
        <w:rPr>
          <w:rFonts w:cs="Times New Roman"/>
          <w:iCs/>
          <w:lang w:val="en-US"/>
        </w:rPr>
        <w:t>Massachusetts</w:t>
      </w:r>
      <w:r w:rsidRPr="00187267">
        <w:rPr>
          <w:rFonts w:cs="Times New Roman"/>
          <w:iCs/>
        </w:rPr>
        <w:t xml:space="preserve"> </w:t>
      </w:r>
      <w:r w:rsidRPr="00187267">
        <w:rPr>
          <w:rFonts w:cs="Times New Roman"/>
          <w:iCs/>
          <w:lang w:val="en-US"/>
        </w:rPr>
        <w:t>Institute</w:t>
      </w:r>
      <w:r w:rsidRPr="00187267">
        <w:rPr>
          <w:rFonts w:cs="Times New Roman"/>
          <w:iCs/>
        </w:rPr>
        <w:t xml:space="preserve"> </w:t>
      </w:r>
      <w:r w:rsidRPr="00187267">
        <w:rPr>
          <w:rFonts w:cs="Times New Roman"/>
          <w:iCs/>
          <w:lang w:val="en-US"/>
        </w:rPr>
        <w:t>of</w:t>
      </w:r>
      <w:r w:rsidRPr="00187267">
        <w:rPr>
          <w:rFonts w:cs="Times New Roman"/>
          <w:iCs/>
        </w:rPr>
        <w:t xml:space="preserve"> </w:t>
      </w:r>
      <w:r w:rsidRPr="00187267">
        <w:rPr>
          <w:rFonts w:cs="Times New Roman"/>
          <w:iCs/>
          <w:lang w:val="en-US"/>
        </w:rPr>
        <w:t>Technology</w:t>
      </w:r>
      <w:r w:rsidRPr="00187267">
        <w:rPr>
          <w:rFonts w:cs="Times New Roman"/>
          <w:iCs/>
        </w:rPr>
        <w:t xml:space="preserve"> (</w:t>
      </w:r>
      <w:r>
        <w:rPr>
          <w:rFonts w:cs="Times New Roman"/>
          <w:iCs/>
          <w:lang w:val="en-US"/>
        </w:rPr>
        <w:t>MIT</w:t>
      </w:r>
      <w:r>
        <w:rPr>
          <w:rFonts w:cs="Times New Roman"/>
          <w:iCs/>
        </w:rPr>
        <w:t>) με προϋπολογισμό 100 εκατ. λίρες</w:t>
      </w:r>
      <w:r w:rsidRPr="00187267">
        <w:rPr>
          <w:rFonts w:cs="Times New Roman"/>
          <w:iCs/>
        </w:rPr>
        <w:t>. Ο στόχος του προγράμματος είναι η προώθηση της διαρκούς συνεργασίας μεταξύ βρετανική</w:t>
      </w:r>
      <w:r>
        <w:rPr>
          <w:rFonts w:cs="Times New Roman"/>
          <w:iCs/>
        </w:rPr>
        <w:t>ς</w:t>
      </w:r>
      <w:r w:rsidRPr="00187267">
        <w:rPr>
          <w:rFonts w:cs="Times New Roman"/>
          <w:iCs/>
        </w:rPr>
        <w:t xml:space="preserve"> βιομηχανία</w:t>
      </w:r>
      <w:r>
        <w:rPr>
          <w:rFonts w:cs="Times New Roman"/>
          <w:iCs/>
        </w:rPr>
        <w:t>ς και  πανεπιστημιακών εκπαιδευτικών και ερευνητικών δραστηριοτήτων</w:t>
      </w:r>
      <w:r w:rsidRPr="00187267">
        <w:rPr>
          <w:rFonts w:cs="Times New Roman"/>
          <w:iCs/>
        </w:rPr>
        <w:t xml:space="preserve">. </w:t>
      </w:r>
      <w:r w:rsidRPr="00EA5128">
        <w:rPr>
          <w:rFonts w:cs="Times New Roman"/>
          <w:iCs/>
        </w:rPr>
        <w:t>Το πρόγραμμα επικεντρώνεται σε τομείς που παραδοσιακά δεν είχαν ενεργή αλληλεπίδ</w:t>
      </w:r>
      <w:r>
        <w:rPr>
          <w:rFonts w:cs="Times New Roman"/>
          <w:iCs/>
        </w:rPr>
        <w:t>ραση με τα πανεπιστήμια και π</w:t>
      </w:r>
      <w:r w:rsidRPr="00EA5128">
        <w:rPr>
          <w:rFonts w:cs="Times New Roman"/>
          <w:iCs/>
        </w:rPr>
        <w:t>ροσπαθεί να ενισ</w:t>
      </w:r>
      <w:r>
        <w:rPr>
          <w:rFonts w:cs="Times New Roman"/>
          <w:iCs/>
        </w:rPr>
        <w:t xml:space="preserve">χύσει τη συνεργασία της έρευνας </w:t>
      </w:r>
      <w:r w:rsidRPr="00EA5128">
        <w:rPr>
          <w:rFonts w:cs="Times New Roman"/>
          <w:iCs/>
        </w:rPr>
        <w:t xml:space="preserve">ιδρυμάτων με εταιρείες υψηλής τεχνολογίας στον τομέα των αερομεταφορών, της βιολογίας, των επικοινωνιών, κλπ. </w:t>
      </w:r>
    </w:p>
    <w:p w:rsidR="00046589" w:rsidRPr="00F13D98" w:rsidRDefault="00046589" w:rsidP="00046589">
      <w:pPr>
        <w:rPr>
          <w:rFonts w:cs="Times New Roman"/>
          <w:iCs/>
        </w:rPr>
      </w:pPr>
      <w:r w:rsidRPr="00F13D98">
        <w:rPr>
          <w:rFonts w:cs="Times New Roman"/>
          <w:iCs/>
        </w:rPr>
        <w:t xml:space="preserve">Η διαδικασία υλοποίησης του προγράμματος αποκάλυψε </w:t>
      </w:r>
      <w:r>
        <w:rPr>
          <w:rFonts w:cs="Times New Roman"/>
          <w:iCs/>
        </w:rPr>
        <w:t xml:space="preserve">τους </w:t>
      </w:r>
      <w:r w:rsidRPr="00F13D98">
        <w:rPr>
          <w:rFonts w:cs="Times New Roman"/>
          <w:iCs/>
        </w:rPr>
        <w:t>εξής βασι</w:t>
      </w:r>
      <w:r>
        <w:rPr>
          <w:rFonts w:cs="Times New Roman"/>
          <w:iCs/>
        </w:rPr>
        <w:t xml:space="preserve">κούς παράγοντες για την επιτυχή </w:t>
      </w:r>
      <w:r w:rsidRPr="00F13D98">
        <w:rPr>
          <w:rFonts w:cs="Times New Roman"/>
          <w:iCs/>
        </w:rPr>
        <w:t>συμμετοχή της βιομηχανίας στην ανταλλαγή γνώσεων :</w:t>
      </w:r>
    </w:p>
    <w:p w:rsidR="00046589" w:rsidRPr="002A1933" w:rsidRDefault="00046589" w:rsidP="00B65DE0">
      <w:pPr>
        <w:pStyle w:val="a4"/>
        <w:numPr>
          <w:ilvl w:val="0"/>
          <w:numId w:val="13"/>
        </w:numPr>
        <w:rPr>
          <w:rFonts w:cs="Times New Roman"/>
          <w:iCs/>
        </w:rPr>
      </w:pPr>
      <w:r>
        <w:rPr>
          <w:rFonts w:cs="Times New Roman"/>
          <w:iCs/>
        </w:rPr>
        <w:t>Κ</w:t>
      </w:r>
      <w:r w:rsidRPr="002A1933">
        <w:rPr>
          <w:rFonts w:cs="Times New Roman"/>
          <w:iCs/>
        </w:rPr>
        <w:t xml:space="preserve">ατανόηση των αναγκών </w:t>
      </w:r>
      <w:r>
        <w:rPr>
          <w:rFonts w:cs="Times New Roman"/>
          <w:iCs/>
        </w:rPr>
        <w:t>των επιχειρήσεων</w:t>
      </w:r>
      <w:r w:rsidRPr="002A1933">
        <w:rPr>
          <w:rFonts w:cs="Times New Roman"/>
          <w:iCs/>
        </w:rPr>
        <w:t xml:space="preserve">, και </w:t>
      </w:r>
      <w:r>
        <w:rPr>
          <w:rFonts w:cs="Times New Roman"/>
          <w:iCs/>
        </w:rPr>
        <w:t xml:space="preserve">εμπλοκή </w:t>
      </w:r>
      <w:r w:rsidRPr="002A1933">
        <w:rPr>
          <w:rFonts w:cs="Times New Roman"/>
          <w:iCs/>
        </w:rPr>
        <w:t xml:space="preserve">τους στην ανάπτυξη και τελειοποίηση των προγραμμάτων </w:t>
      </w:r>
      <w:r w:rsidR="002F65B0">
        <w:rPr>
          <w:rFonts w:cs="Times New Roman"/>
          <w:iCs/>
        </w:rPr>
        <w:t xml:space="preserve">τους σε </w:t>
      </w:r>
      <w:r w:rsidRPr="002A1933">
        <w:rPr>
          <w:rFonts w:cs="Times New Roman"/>
          <w:iCs/>
        </w:rPr>
        <w:t>έρευνα και εκπαίδευση.</w:t>
      </w:r>
    </w:p>
    <w:p w:rsidR="00046589" w:rsidRPr="002A1933" w:rsidRDefault="00046589" w:rsidP="00B65DE0">
      <w:pPr>
        <w:pStyle w:val="a4"/>
        <w:numPr>
          <w:ilvl w:val="0"/>
          <w:numId w:val="13"/>
        </w:numPr>
        <w:rPr>
          <w:rFonts w:cs="Times New Roman"/>
          <w:iCs/>
        </w:rPr>
      </w:pPr>
      <w:r w:rsidRPr="002A1933">
        <w:rPr>
          <w:rFonts w:cs="Times New Roman"/>
          <w:iCs/>
        </w:rPr>
        <w:t xml:space="preserve">Εκπαίδευση και ενδυνάμωση των </w:t>
      </w:r>
      <w:r>
        <w:rPr>
          <w:rFonts w:cs="Times New Roman"/>
          <w:iCs/>
        </w:rPr>
        <w:t xml:space="preserve">εμπλεκόμενων στην καινοτομική διαδικασία </w:t>
      </w:r>
      <w:r w:rsidRPr="002A1933">
        <w:rPr>
          <w:rFonts w:cs="Times New Roman"/>
          <w:iCs/>
        </w:rPr>
        <w:t>συμπεριλαμβανομένων των φοιτητών,</w:t>
      </w:r>
      <w:r>
        <w:rPr>
          <w:rFonts w:cs="Times New Roman"/>
          <w:iCs/>
        </w:rPr>
        <w:t xml:space="preserve"> </w:t>
      </w:r>
      <w:r w:rsidRPr="002A1933">
        <w:rPr>
          <w:rFonts w:cs="Times New Roman"/>
          <w:iCs/>
        </w:rPr>
        <w:t xml:space="preserve">και εκείνων που εργάζονται στα πανεπιστήμια και τη βιομηχανία (π.χ. </w:t>
      </w:r>
      <w:r w:rsidR="004A4C6F">
        <w:rPr>
          <w:rFonts w:cs="Times New Roman"/>
          <w:iCs/>
          <w:lang w:val="en-US"/>
        </w:rPr>
        <w:t>Experts</w:t>
      </w:r>
      <w:r w:rsidRPr="00545DA8">
        <w:rPr>
          <w:rFonts w:cs="Times New Roman"/>
          <w:iCs/>
        </w:rPr>
        <w:t xml:space="preserve"> </w:t>
      </w:r>
      <w:r>
        <w:rPr>
          <w:rFonts w:cs="Times New Roman"/>
          <w:iCs/>
        </w:rPr>
        <w:t xml:space="preserve">στη </w:t>
      </w:r>
      <w:r w:rsidRPr="002A1933">
        <w:rPr>
          <w:rFonts w:cs="Times New Roman"/>
          <w:iCs/>
        </w:rPr>
        <w:t>μεταφορά τεχνολογίας</w:t>
      </w:r>
      <w:r>
        <w:rPr>
          <w:rFonts w:cs="Times New Roman"/>
          <w:iCs/>
        </w:rPr>
        <w:t>).</w:t>
      </w:r>
    </w:p>
    <w:p w:rsidR="00046589" w:rsidRPr="002A1933" w:rsidRDefault="00046589" w:rsidP="00B65DE0">
      <w:pPr>
        <w:pStyle w:val="a4"/>
        <w:numPr>
          <w:ilvl w:val="0"/>
          <w:numId w:val="13"/>
        </w:numPr>
        <w:rPr>
          <w:rFonts w:cs="Times New Roman"/>
          <w:iCs/>
        </w:rPr>
      </w:pPr>
      <w:r w:rsidRPr="002A1933">
        <w:rPr>
          <w:rFonts w:cs="Times New Roman"/>
          <w:iCs/>
        </w:rPr>
        <w:t xml:space="preserve">Δημιουργία δικτύων που </w:t>
      </w:r>
      <w:r>
        <w:rPr>
          <w:rFonts w:cs="Times New Roman"/>
          <w:iCs/>
        </w:rPr>
        <w:t xml:space="preserve">θα </w:t>
      </w:r>
      <w:r w:rsidRPr="002A1933">
        <w:rPr>
          <w:rFonts w:cs="Times New Roman"/>
          <w:iCs/>
        </w:rPr>
        <w:t xml:space="preserve">διευκολύνουν την </w:t>
      </w:r>
      <w:r>
        <w:rPr>
          <w:rFonts w:cs="Times New Roman"/>
          <w:iCs/>
        </w:rPr>
        <w:t xml:space="preserve">διάχυση και </w:t>
      </w:r>
      <w:r w:rsidRPr="002A1933">
        <w:rPr>
          <w:rFonts w:cs="Times New Roman"/>
          <w:iCs/>
        </w:rPr>
        <w:t>ανταλλαγή γνώσεων .</w:t>
      </w:r>
    </w:p>
    <w:p w:rsidR="00046589" w:rsidRDefault="00046589" w:rsidP="00046589">
      <w:pPr>
        <w:rPr>
          <w:rFonts w:cs="Times New Roman"/>
          <w:iCs/>
        </w:rPr>
      </w:pPr>
      <w:r w:rsidRPr="00F13D98">
        <w:rPr>
          <w:rFonts w:cs="Times New Roman"/>
          <w:iCs/>
        </w:rPr>
        <w:t>Κατά τη</w:t>
      </w:r>
      <w:r>
        <w:rPr>
          <w:rFonts w:cs="Times New Roman"/>
          <w:iCs/>
        </w:rPr>
        <w:t xml:space="preserve"> διαδικασία της εφαρμογής του προγράμματος και ειδικότερα την περίοδο 2005-2007 ξεκίνησαν</w:t>
      </w:r>
      <w:r w:rsidR="004A4C6F">
        <w:rPr>
          <w:rFonts w:cs="Times New Roman"/>
          <w:iCs/>
        </w:rPr>
        <w:t xml:space="preserve"> 31 start</w:t>
      </w:r>
      <w:r w:rsidR="004A4C6F" w:rsidRPr="004A4C6F">
        <w:rPr>
          <w:rFonts w:cs="Times New Roman"/>
          <w:iCs/>
        </w:rPr>
        <w:t>-</w:t>
      </w:r>
      <w:r w:rsidRPr="00F13D98">
        <w:rPr>
          <w:rFonts w:cs="Times New Roman"/>
          <w:iCs/>
        </w:rPr>
        <w:t>ups</w:t>
      </w:r>
      <w:r>
        <w:rPr>
          <w:rFonts w:cs="Times New Roman"/>
          <w:iCs/>
        </w:rPr>
        <w:t xml:space="preserve"> εκ των οποίων οι 20 </w:t>
      </w:r>
      <w:r w:rsidRPr="00F13D98">
        <w:rPr>
          <w:rFonts w:cs="Times New Roman"/>
          <w:iCs/>
        </w:rPr>
        <w:t>ήταν</w:t>
      </w:r>
      <w:r>
        <w:rPr>
          <w:rFonts w:cs="Times New Roman"/>
          <w:iCs/>
        </w:rPr>
        <w:t xml:space="preserve"> λειτουργικές το 2009 με την </w:t>
      </w:r>
      <w:r w:rsidRPr="00F13D98">
        <w:rPr>
          <w:rFonts w:cs="Times New Roman"/>
          <w:iCs/>
        </w:rPr>
        <w:t xml:space="preserve">εκτιμώμενη αξία τους </w:t>
      </w:r>
      <w:r>
        <w:rPr>
          <w:rFonts w:cs="Times New Roman"/>
          <w:iCs/>
        </w:rPr>
        <w:t xml:space="preserve"> να υπερβαίνει τις 22 εκατ. λίρες</w:t>
      </w:r>
      <w:r w:rsidRPr="00F13D98">
        <w:rPr>
          <w:rFonts w:cs="Times New Roman"/>
          <w:iCs/>
        </w:rPr>
        <w:t>.</w:t>
      </w:r>
    </w:p>
    <w:p w:rsidR="00046589" w:rsidRPr="00046589" w:rsidRDefault="00046589" w:rsidP="00046589">
      <w:pPr>
        <w:autoSpaceDE w:val="0"/>
        <w:autoSpaceDN w:val="0"/>
        <w:adjustRightInd w:val="0"/>
        <w:spacing w:after="0"/>
        <w:rPr>
          <w:rFonts w:cs="Times New Roman"/>
          <w:color w:val="33339B"/>
          <w:sz w:val="20"/>
          <w:szCs w:val="20"/>
        </w:rPr>
      </w:pPr>
      <w:r>
        <w:rPr>
          <w:rFonts w:cs="Times New Roman"/>
          <w:b/>
          <w:color w:val="33339B"/>
          <w:sz w:val="20"/>
        </w:rPr>
        <w:t>Πηγή</w:t>
      </w:r>
      <w:r w:rsidRPr="00046589">
        <w:rPr>
          <w:rFonts w:cs="Times New Roman"/>
          <w:b/>
          <w:color w:val="33339B"/>
          <w:sz w:val="20"/>
        </w:rPr>
        <w:t>:</w:t>
      </w:r>
      <w:hyperlink r:id="rId13" w:history="1">
        <w:r w:rsidRPr="00046589">
          <w:rPr>
            <w:color w:val="33339B"/>
            <w:sz w:val="20"/>
            <w:szCs w:val="20"/>
          </w:rPr>
          <w:t>http://www.cmi.cam.ac.uk/downloads/cmi_final_report.pdf</w:t>
        </w:r>
      </w:hyperlink>
      <w:r w:rsidRPr="00046589">
        <w:rPr>
          <w:rFonts w:cs="Times New Roman"/>
          <w:color w:val="33339B"/>
          <w:sz w:val="20"/>
          <w:szCs w:val="20"/>
        </w:rPr>
        <w:t>;http://www.cmi.cam.ac.uk/downloads/working_in_partnership.pdf.</w:t>
      </w:r>
    </w:p>
    <w:p w:rsidR="00046589" w:rsidRPr="00A5476C" w:rsidRDefault="00046589" w:rsidP="00046589">
      <w:pPr>
        <w:autoSpaceDE w:val="0"/>
        <w:autoSpaceDN w:val="0"/>
        <w:adjustRightInd w:val="0"/>
        <w:spacing w:after="120" w:line="240" w:lineRule="auto"/>
        <w:rPr>
          <w:rFonts w:cs="Times New Roman"/>
          <w:b/>
          <w:bCs/>
          <w:color w:val="33339B"/>
        </w:rPr>
      </w:pPr>
    </w:p>
    <w:p w:rsidR="00046589" w:rsidRPr="00046589" w:rsidRDefault="00046589" w:rsidP="00046589">
      <w:pPr>
        <w:autoSpaceDE w:val="0"/>
        <w:autoSpaceDN w:val="0"/>
        <w:adjustRightInd w:val="0"/>
        <w:spacing w:after="120" w:line="240" w:lineRule="auto"/>
      </w:pPr>
      <w:r w:rsidRPr="00046589">
        <w:rPr>
          <w:rFonts w:cs="Times New Roman"/>
          <w:b/>
          <w:bCs/>
          <w:color w:val="33339B"/>
        </w:rPr>
        <w:t>Ανοιχτή καινοτομία για την προώθ</w:t>
      </w:r>
      <w:r w:rsidR="006D2C17">
        <w:rPr>
          <w:rFonts w:cs="Times New Roman"/>
          <w:b/>
          <w:bCs/>
          <w:color w:val="33339B"/>
        </w:rPr>
        <w:t>ηση  της συνεργασίας στον τομέα</w:t>
      </w:r>
      <w:r w:rsidRPr="00046589">
        <w:rPr>
          <w:rFonts w:cs="Times New Roman"/>
          <w:b/>
          <w:bCs/>
          <w:color w:val="33339B"/>
        </w:rPr>
        <w:t xml:space="preserve"> της έρευνας &amp; ανάπτυξης στην Ευρώπη (</w:t>
      </w:r>
      <w:r w:rsidRPr="00046589">
        <w:rPr>
          <w:rFonts w:cs="Times New Roman"/>
          <w:b/>
          <w:bCs/>
          <w:color w:val="33339B"/>
          <w:lang w:val="en-US"/>
        </w:rPr>
        <w:t>The</w:t>
      </w:r>
      <w:r w:rsidRPr="00046589">
        <w:rPr>
          <w:rFonts w:cs="Times New Roman"/>
          <w:b/>
          <w:bCs/>
          <w:color w:val="33339B"/>
        </w:rPr>
        <w:t xml:space="preserve"> </w:t>
      </w:r>
      <w:r w:rsidRPr="00046589">
        <w:rPr>
          <w:rFonts w:cs="Times New Roman"/>
          <w:b/>
          <w:bCs/>
          <w:color w:val="33339B"/>
          <w:lang w:val="en-US"/>
        </w:rPr>
        <w:t>Responsible</w:t>
      </w:r>
      <w:r w:rsidRPr="00046589">
        <w:rPr>
          <w:rFonts w:cs="Times New Roman"/>
          <w:b/>
          <w:bCs/>
          <w:color w:val="33339B"/>
        </w:rPr>
        <w:t xml:space="preserve"> </w:t>
      </w:r>
      <w:r w:rsidRPr="00046589">
        <w:rPr>
          <w:rFonts w:cs="Times New Roman"/>
          <w:b/>
          <w:bCs/>
          <w:color w:val="33339B"/>
          <w:lang w:val="en-US"/>
        </w:rPr>
        <w:t>Partnering</w:t>
      </w:r>
      <w:r w:rsidRPr="00046589">
        <w:rPr>
          <w:rFonts w:cs="Times New Roman"/>
          <w:b/>
          <w:bCs/>
          <w:color w:val="33339B"/>
        </w:rPr>
        <w:t xml:space="preserve"> </w:t>
      </w:r>
      <w:r w:rsidRPr="00046589">
        <w:rPr>
          <w:rFonts w:cs="Times New Roman"/>
          <w:b/>
          <w:bCs/>
          <w:color w:val="33339B"/>
          <w:lang w:val="en-US"/>
        </w:rPr>
        <w:t>project</w:t>
      </w:r>
      <w:r w:rsidRPr="00046589">
        <w:rPr>
          <w:rFonts w:cs="Times New Roman"/>
          <w:b/>
          <w:bCs/>
          <w:color w:val="33339B"/>
        </w:rPr>
        <w:t>)</w:t>
      </w:r>
    </w:p>
    <w:p w:rsidR="00046589" w:rsidRDefault="00046589" w:rsidP="00046589">
      <w:r>
        <w:t xml:space="preserve">Το </w:t>
      </w:r>
      <w:r w:rsidR="004A4C6F">
        <w:t xml:space="preserve">συγκεκριμένο </w:t>
      </w:r>
      <w:r w:rsidRPr="001A1C2D">
        <w:t xml:space="preserve">έργο ξεκίνησε το 2004 με </w:t>
      </w:r>
      <w:r>
        <w:t xml:space="preserve">αντικείμενο τη </w:t>
      </w:r>
      <w:r w:rsidRPr="001A1C2D">
        <w:t>δημιουργία ε</w:t>
      </w:r>
      <w:r>
        <w:t xml:space="preserve">νός κώδικα δεοντολογίας για την </w:t>
      </w:r>
      <w:r w:rsidRPr="001A1C2D">
        <w:t xml:space="preserve">προώθηση της αποτελεσματικής συνεργασίας μεταξύ των καινοτόμων επιχειρήσεων και </w:t>
      </w:r>
      <w:r>
        <w:t xml:space="preserve">των </w:t>
      </w:r>
      <w:r w:rsidRPr="001A1C2D">
        <w:t>ευρωπαϊκών πανεπιστημί</w:t>
      </w:r>
      <w:r w:rsidR="002452E5">
        <w:t>ων και ερευνητικών οργανώσεων.</w:t>
      </w:r>
      <w:r>
        <w:t xml:space="preserve"> </w:t>
      </w:r>
      <w:r w:rsidRPr="001A1C2D">
        <w:t xml:space="preserve">Ο στόχος του είναι η προώθηση </w:t>
      </w:r>
      <w:r>
        <w:t>της συνεργασίας</w:t>
      </w:r>
      <w:r w:rsidRPr="001A1C2D">
        <w:t xml:space="preserve"> </w:t>
      </w:r>
      <w:r>
        <w:t>δημόσιων ερευνητικών</w:t>
      </w:r>
      <w:r w:rsidRPr="001A1C2D">
        <w:t xml:space="preserve"> </w:t>
      </w:r>
      <w:r>
        <w:t>οργανισμών και ιδιωτικών εταιρειών</w:t>
      </w:r>
      <w:r w:rsidRPr="001A1C2D">
        <w:t xml:space="preserve"> </w:t>
      </w:r>
      <w:r>
        <w:t xml:space="preserve">στο τομέα της έρευνας και ανάπτυξης </w:t>
      </w:r>
      <w:r w:rsidRPr="001A1C2D">
        <w:t>μέσω</w:t>
      </w:r>
      <w:r>
        <w:t xml:space="preserve"> της υιοθέτησης</w:t>
      </w:r>
      <w:r w:rsidRPr="001A1C2D">
        <w:t xml:space="preserve"> </w:t>
      </w:r>
      <w:r>
        <w:t xml:space="preserve">του </w:t>
      </w:r>
      <w:r w:rsidRPr="001A1C2D">
        <w:t xml:space="preserve">μοντέλου της «ανοιχτής καινοτομίας» </w:t>
      </w:r>
      <w:r>
        <w:t>(open innovation)</w:t>
      </w:r>
      <w:r w:rsidRPr="001A1C2D">
        <w:t>.</w:t>
      </w:r>
      <w:r w:rsidRPr="0041630D">
        <w:t xml:space="preserve"> Ένα από τα </w:t>
      </w:r>
      <w:r>
        <w:t xml:space="preserve">επιτυχημένα </w:t>
      </w:r>
      <w:r w:rsidRPr="0041630D">
        <w:t xml:space="preserve">παραδείγματα </w:t>
      </w:r>
      <w:r>
        <w:t xml:space="preserve">εφαρμογή του μοντέλου </w:t>
      </w:r>
      <w:r w:rsidRPr="0041630D">
        <w:t xml:space="preserve">ανοικτής καινοτομίας </w:t>
      </w:r>
      <w:r>
        <w:t xml:space="preserve">το  </w:t>
      </w:r>
      <w:r w:rsidRPr="0041630D">
        <w:t xml:space="preserve">κέντρο Philips R &amp; D και </w:t>
      </w:r>
      <w:r>
        <w:t xml:space="preserve">το </w:t>
      </w:r>
      <w:r w:rsidRPr="0041630D">
        <w:t xml:space="preserve">High Tech Campus Eindhoven ( HTCE </w:t>
      </w:r>
      <w:r w:rsidR="004A4C6F">
        <w:t>) που βρίσκονται</w:t>
      </w:r>
      <w:r>
        <w:t xml:space="preserve"> στο Αϊντχόβεν (Ολλανδία</w:t>
      </w:r>
      <w:r w:rsidRPr="0041630D">
        <w:t>)</w:t>
      </w:r>
      <w:r>
        <w:t>.</w:t>
      </w:r>
    </w:p>
    <w:p w:rsidR="00046589" w:rsidRPr="00046589" w:rsidRDefault="00046589" w:rsidP="00046589">
      <w:pPr>
        <w:autoSpaceDE w:val="0"/>
        <w:autoSpaceDN w:val="0"/>
        <w:adjustRightInd w:val="0"/>
        <w:spacing w:after="0"/>
        <w:rPr>
          <w:rFonts w:cs="Times New Roman"/>
          <w:color w:val="33339B"/>
          <w:sz w:val="20"/>
          <w:lang w:val="en-US"/>
        </w:rPr>
      </w:pPr>
      <w:r>
        <w:rPr>
          <w:rFonts w:cs="Times New Roman"/>
          <w:b/>
          <w:color w:val="33339B"/>
          <w:sz w:val="20"/>
        </w:rPr>
        <w:t>Πηγή</w:t>
      </w:r>
      <w:r w:rsidRPr="00046589">
        <w:rPr>
          <w:rFonts w:cs="Times New Roman"/>
          <w:b/>
          <w:color w:val="33339B"/>
          <w:sz w:val="20"/>
          <w:lang w:val="en-US"/>
        </w:rPr>
        <w:t xml:space="preserve">: </w:t>
      </w:r>
      <w:r w:rsidRPr="00046589">
        <w:rPr>
          <w:rFonts w:cs="Times New Roman"/>
          <w:color w:val="33339B"/>
          <w:sz w:val="20"/>
          <w:lang w:val="en-US"/>
        </w:rPr>
        <w:t xml:space="preserve">Responsible Partnering, Joining Forces in a World of Open Innovation: Guidelines for Collaborative Research and Knowledge Transfer between Science and Industry, 2009; "Responsible Partnering between Research and Business", special conference, Lisbon, December 2007; </w:t>
      </w:r>
      <w:hyperlink r:id="rId14" w:history="1">
        <w:r w:rsidRPr="002452E5">
          <w:rPr>
            <w:rFonts w:cs="Times New Roman"/>
            <w:color w:val="33339B"/>
            <w:sz w:val="20"/>
            <w:lang w:val="en-US"/>
          </w:rPr>
          <w:t>http://www.responsible-partnering.org/;http://www.hightechcampus.nl</w:t>
        </w:r>
      </w:hyperlink>
      <w:r w:rsidRPr="00046589">
        <w:rPr>
          <w:rFonts w:cs="Times New Roman"/>
          <w:color w:val="33339B"/>
          <w:sz w:val="20"/>
          <w:lang w:val="en-US"/>
        </w:rPr>
        <w:t>.</w:t>
      </w:r>
    </w:p>
    <w:p w:rsidR="00046589" w:rsidRPr="00A5476C" w:rsidRDefault="00046589" w:rsidP="00046589">
      <w:pPr>
        <w:autoSpaceDE w:val="0"/>
        <w:autoSpaceDN w:val="0"/>
        <w:adjustRightInd w:val="0"/>
        <w:spacing w:after="0" w:line="240" w:lineRule="auto"/>
        <w:rPr>
          <w:rFonts w:cs="Times New Roman"/>
          <w:b/>
          <w:bCs/>
          <w:color w:val="33339B"/>
          <w:lang w:val="en-US"/>
        </w:rPr>
      </w:pPr>
    </w:p>
    <w:p w:rsidR="002F65B0" w:rsidRPr="002F65B0" w:rsidRDefault="002F65B0" w:rsidP="002F65B0">
      <w:pPr>
        <w:shd w:val="clear" w:color="auto" w:fill="D9D9D9" w:themeFill="background1" w:themeFillShade="D9"/>
        <w:rPr>
          <w:b/>
        </w:rPr>
      </w:pPr>
      <w:r w:rsidRPr="002F65B0">
        <w:rPr>
          <w:b/>
        </w:rPr>
        <w:t>Διαχείριση διανοητικής ιδιοκτησίας</w:t>
      </w:r>
    </w:p>
    <w:p w:rsidR="00046589" w:rsidRPr="002F65B0" w:rsidRDefault="002F65B0" w:rsidP="00046589">
      <w:pPr>
        <w:autoSpaceDE w:val="0"/>
        <w:autoSpaceDN w:val="0"/>
        <w:adjustRightInd w:val="0"/>
        <w:spacing w:after="120"/>
        <w:rPr>
          <w:rFonts w:cs="Times New Roman"/>
          <w:b/>
          <w:bCs/>
          <w:color w:val="33339B"/>
        </w:rPr>
      </w:pPr>
      <w:r>
        <w:rPr>
          <w:rFonts w:cs="Times New Roman"/>
          <w:b/>
          <w:bCs/>
          <w:color w:val="33339B"/>
        </w:rPr>
        <w:t>Πρόγραμμα για τη δ</w:t>
      </w:r>
      <w:r w:rsidR="00046589" w:rsidRPr="002F65B0">
        <w:rPr>
          <w:rFonts w:cs="Times New Roman"/>
          <w:b/>
          <w:bCs/>
          <w:color w:val="33339B"/>
        </w:rPr>
        <w:t xml:space="preserve">ιαχείριση </w:t>
      </w:r>
      <w:r>
        <w:rPr>
          <w:rFonts w:cs="Times New Roman"/>
          <w:b/>
          <w:bCs/>
          <w:color w:val="33339B"/>
        </w:rPr>
        <w:t xml:space="preserve">της </w:t>
      </w:r>
      <w:r w:rsidR="00046589" w:rsidRPr="002F65B0">
        <w:rPr>
          <w:rFonts w:cs="Times New Roman"/>
          <w:b/>
          <w:bCs/>
          <w:color w:val="33339B"/>
        </w:rPr>
        <w:t>διανοητικής ιδιοκτησίας στη Φιλανδία</w:t>
      </w:r>
    </w:p>
    <w:p w:rsidR="00046589" w:rsidRDefault="00046589" w:rsidP="00046589">
      <w:r w:rsidRPr="00F65F97">
        <w:t>Το Κεντρικό Εμπορικό Επιμελητήριο</w:t>
      </w:r>
      <w:r>
        <w:t xml:space="preserve"> (</w:t>
      </w:r>
      <w:r w:rsidRPr="005E54CC">
        <w:t>Central Chamber of Commerce)</w:t>
      </w:r>
      <w:r w:rsidRPr="00F65F97">
        <w:t xml:space="preserve"> της Φινλανδίας παρέχει πολλές </w:t>
      </w:r>
      <w:r>
        <w:t xml:space="preserve">συμβουλευτικές </w:t>
      </w:r>
      <w:r w:rsidRPr="00F65F97">
        <w:t xml:space="preserve">υπηρεσίες </w:t>
      </w:r>
      <w:r>
        <w:t>στα μέλη του αναφορικά με θέματα διανοητικής ιδιοκτησίας (</w:t>
      </w:r>
      <w:r>
        <w:rPr>
          <w:lang w:val="en-US"/>
        </w:rPr>
        <w:t>intellectual</w:t>
      </w:r>
      <w:r w:rsidRPr="00F65F97">
        <w:t xml:space="preserve"> </w:t>
      </w:r>
      <w:r>
        <w:rPr>
          <w:lang w:val="en-US"/>
        </w:rPr>
        <w:t>property</w:t>
      </w:r>
      <w:r>
        <w:t>-</w:t>
      </w:r>
      <w:r w:rsidRPr="00F65F97">
        <w:t>IP). Το Επιμελητήριο είναι ένας από τους βασικούς παράγοντες της περιφερειακής ομάδας εργασίας του</w:t>
      </w:r>
      <w:r>
        <w:t xml:space="preserve"> Διαγωνισμού</w:t>
      </w:r>
      <w:r w:rsidRPr="00F65F97">
        <w:t xml:space="preserve"> Καινοτομίας </w:t>
      </w:r>
      <w:r>
        <w:t xml:space="preserve">του </w:t>
      </w:r>
      <w:r w:rsidRPr="00F65F97">
        <w:t xml:space="preserve">InnoSuomi, </w:t>
      </w:r>
      <w:r>
        <w:t xml:space="preserve">που </w:t>
      </w:r>
      <w:r w:rsidRPr="00F65F97">
        <w:t xml:space="preserve">λαμβάνει χώρα κάθε χρόνο στη Φινλανδία. </w:t>
      </w:r>
      <w:r>
        <w:t>Ο πρόεδρος της Επιτροπής Διανοητικής Ιδιοκτησίας (</w:t>
      </w:r>
      <w:r>
        <w:rPr>
          <w:lang w:val="en-US"/>
        </w:rPr>
        <w:t>intellectual</w:t>
      </w:r>
      <w:r w:rsidRPr="00F65F97">
        <w:t xml:space="preserve"> </w:t>
      </w:r>
      <w:r>
        <w:rPr>
          <w:lang w:val="en-US"/>
        </w:rPr>
        <w:t>property</w:t>
      </w:r>
      <w:r w:rsidRPr="00F65F97">
        <w:t>- IP)</w:t>
      </w:r>
      <w:r>
        <w:t xml:space="preserve"> </w:t>
      </w:r>
      <w:r w:rsidRPr="00F65F97">
        <w:t xml:space="preserve">εξετάζει θέματα </w:t>
      </w:r>
      <w:r>
        <w:t xml:space="preserve">που άπτονται της διανοητικής ιδιοκτησίας </w:t>
      </w:r>
      <w:r w:rsidRPr="00F65F97">
        <w:t xml:space="preserve">και </w:t>
      </w:r>
      <w:r>
        <w:t>κάνει παρατηρήσεις/διαπιστώσεις που αφορούν τη νομοθεσία</w:t>
      </w:r>
      <w:r w:rsidRPr="00F65F97">
        <w:t xml:space="preserve">. </w:t>
      </w:r>
    </w:p>
    <w:p w:rsidR="00046589" w:rsidRDefault="00046589" w:rsidP="00046589">
      <w:r w:rsidRPr="00F65F97">
        <w:t xml:space="preserve">Επιπλέον, το Επιμελητήριο βοήθησε στην ανάπτυξη </w:t>
      </w:r>
      <w:r>
        <w:t xml:space="preserve">μιας </w:t>
      </w:r>
      <w:r w:rsidRPr="00F65F97">
        <w:t>εργαλειοθήκη</w:t>
      </w:r>
      <w:r>
        <w:t>ς για θέματα διανοητικής ιδιοκτησίας</w:t>
      </w:r>
      <w:r w:rsidRPr="00F65F97">
        <w:t xml:space="preserve"> IP που ονομάζεται MAC SSIIM (</w:t>
      </w:r>
      <w:hyperlink r:id="rId15" w:history="1">
        <w:r w:rsidRPr="00634724">
          <w:rPr>
            <w:rStyle w:val="-"/>
          </w:rPr>
          <w:t>http://www.mac-ssiim.com/</w:t>
        </w:r>
      </w:hyperlink>
      <w:r w:rsidRPr="00F65F97">
        <w:t>).</w:t>
      </w:r>
      <w:r>
        <w:t xml:space="preserve"> Αρχικά το έργο χρηματοδοτήθηκε από το Ευρωπαϊκό Πρόγραμμα </w:t>
      </w:r>
      <w:r w:rsidRPr="000E0A71">
        <w:t>Leonardo da Vinci</w:t>
      </w:r>
      <w:r>
        <w:t xml:space="preserve"> με την συμμετοχή </w:t>
      </w:r>
      <w:r w:rsidR="004A4C6F">
        <w:t xml:space="preserve">πέραν </w:t>
      </w:r>
      <w:r>
        <w:t xml:space="preserve">της </w:t>
      </w:r>
      <w:r w:rsidRPr="00F65F97">
        <w:t>Φινλανδία</w:t>
      </w:r>
      <w:r>
        <w:t>ς</w:t>
      </w:r>
      <w:r w:rsidRPr="00F65F97">
        <w:t xml:space="preserve">, </w:t>
      </w:r>
      <w:r>
        <w:t xml:space="preserve">της </w:t>
      </w:r>
      <w:r w:rsidRPr="00F65F97">
        <w:t>Πολωνία</w:t>
      </w:r>
      <w:r>
        <w:t>ς</w:t>
      </w:r>
      <w:r w:rsidRPr="00F65F97">
        <w:t xml:space="preserve">, </w:t>
      </w:r>
      <w:r>
        <w:t xml:space="preserve">της </w:t>
      </w:r>
      <w:r w:rsidRPr="00F65F97">
        <w:t>Ουγγαρία</w:t>
      </w:r>
      <w:r>
        <w:t>ς</w:t>
      </w:r>
      <w:r w:rsidRPr="00F65F97">
        <w:t xml:space="preserve">, </w:t>
      </w:r>
      <w:r>
        <w:t xml:space="preserve">της </w:t>
      </w:r>
      <w:r w:rsidRPr="00F65F97">
        <w:t>Πορτογαλία</w:t>
      </w:r>
      <w:r>
        <w:t>ς</w:t>
      </w:r>
      <w:r w:rsidRPr="00F65F97">
        <w:t>,</w:t>
      </w:r>
      <w:r>
        <w:t xml:space="preserve"> του  Βελγίου </w:t>
      </w:r>
      <w:r w:rsidRPr="00F65F97">
        <w:t xml:space="preserve">και </w:t>
      </w:r>
      <w:r>
        <w:t xml:space="preserve">της </w:t>
      </w:r>
      <w:r w:rsidRPr="00F65F97">
        <w:t>Γαλλία</w:t>
      </w:r>
      <w:r>
        <w:t>ς</w:t>
      </w:r>
      <w:r w:rsidRPr="00F65F97">
        <w:t xml:space="preserve"> </w:t>
      </w:r>
      <w:r>
        <w:t xml:space="preserve">με στόχο </w:t>
      </w:r>
      <w:r w:rsidRPr="00F65F97">
        <w:t>τη δημιου</w:t>
      </w:r>
      <w:r>
        <w:t>ργία ενός πανευρωπαϊκού δικτύου με εστίαση στην άτυπη προστασία της</w:t>
      </w:r>
      <w:r w:rsidRPr="00F65F97">
        <w:t xml:space="preserve"> </w:t>
      </w:r>
      <w:r>
        <w:t xml:space="preserve">διανοητικής </w:t>
      </w:r>
      <w:r w:rsidRPr="00F65F97">
        <w:t>ιδιοκτησίας</w:t>
      </w:r>
      <w:r>
        <w:t xml:space="preserve"> μέσα από ποικιλία μηχανισμών πχ απόρρητο, εμπιστευτικότητα, προσδιορισμός μεταγενέστερου χρόνου δημοσιοποίησης (</w:t>
      </w:r>
      <w:r>
        <w:rPr>
          <w:lang w:val="en-US"/>
        </w:rPr>
        <w:t>lead</w:t>
      </w:r>
      <w:r w:rsidRPr="00AD377F">
        <w:t xml:space="preserve"> </w:t>
      </w:r>
      <w:r>
        <w:rPr>
          <w:lang w:val="en-US"/>
        </w:rPr>
        <w:t>time</w:t>
      </w:r>
      <w:r w:rsidRPr="00AD377F">
        <w:t xml:space="preserve">), </w:t>
      </w:r>
      <w:r>
        <w:t xml:space="preserve">πολυπλοκότητα σχεδίου κλπ.  Στο πλαίσιο του έργου αυτού δημιουργήθηκαν εκπαιδευτικά προγράμματα για ΜΜΕ </w:t>
      </w:r>
      <w:r w:rsidRPr="000E0A71">
        <w:t>(</w:t>
      </w:r>
      <w:r>
        <w:rPr>
          <w:lang w:val="en-US"/>
        </w:rPr>
        <w:t>cd</w:t>
      </w:r>
      <w:r w:rsidRPr="000E0A71">
        <w:t xml:space="preserve">, </w:t>
      </w:r>
      <w:r>
        <w:rPr>
          <w:lang w:val="en-US"/>
        </w:rPr>
        <w:t>video</w:t>
      </w:r>
      <w:r w:rsidRPr="000E0A71">
        <w:t xml:space="preserve">, </w:t>
      </w:r>
      <w:r>
        <w:t xml:space="preserve">εργαλεία εξ’ αποστάσεως μάθησης, </w:t>
      </w:r>
      <w:r>
        <w:rPr>
          <w:lang w:val="en-US"/>
        </w:rPr>
        <w:t>cases</w:t>
      </w:r>
      <w:r w:rsidRPr="000E0A71">
        <w:t xml:space="preserve"> </w:t>
      </w:r>
      <w:r>
        <w:rPr>
          <w:lang w:val="en-US"/>
        </w:rPr>
        <w:t>studies</w:t>
      </w:r>
      <w:r>
        <w:t xml:space="preserve"> σεμινάρια κλπ) για τη διαχείριση της διανοητικής ιδιοκτησίας με έμφαση στις άτυπες μεθόδους. </w:t>
      </w:r>
      <w:r w:rsidRPr="00F65F97">
        <w:t xml:space="preserve"> </w:t>
      </w:r>
      <w:r>
        <w:t xml:space="preserve">Αναλυτικότερα, το έργο </w:t>
      </w:r>
      <w:r w:rsidRPr="00F65F97">
        <w:t>στοχεύει:</w:t>
      </w:r>
      <w:r>
        <w:t xml:space="preserve"> </w:t>
      </w:r>
    </w:p>
    <w:p w:rsidR="00046589" w:rsidRDefault="00046589" w:rsidP="00B65DE0">
      <w:pPr>
        <w:pStyle w:val="a4"/>
        <w:numPr>
          <w:ilvl w:val="0"/>
          <w:numId w:val="14"/>
        </w:numPr>
        <w:spacing w:line="240" w:lineRule="auto"/>
      </w:pPr>
      <w:r>
        <w:rPr>
          <w:rFonts w:ascii="Calibri" w:hAnsi="Calibri" w:cs="Calibri"/>
        </w:rPr>
        <w:t>σ</w:t>
      </w:r>
      <w:r w:rsidRPr="0081727E">
        <w:rPr>
          <w:rFonts w:ascii="Calibri" w:hAnsi="Calibri" w:cs="Calibri"/>
        </w:rPr>
        <w:t xml:space="preserve">την ευαισθητοποίηση για τη σημασία της διαχείρισης </w:t>
      </w:r>
      <w:r>
        <w:rPr>
          <w:rFonts w:ascii="Calibri" w:hAnsi="Calibri" w:cs="Calibri"/>
        </w:rPr>
        <w:t>της διανοητικής ιδιοκτησίας</w:t>
      </w:r>
      <w:r w:rsidR="00CB5DA3">
        <w:rPr>
          <w:rFonts w:ascii="Calibri" w:hAnsi="Calibri" w:cs="Calibri"/>
        </w:rPr>
        <w:t>.</w:t>
      </w:r>
      <w:r w:rsidRPr="0081727E">
        <w:rPr>
          <w:rFonts w:ascii="Calibri" w:hAnsi="Calibri" w:cs="Calibri"/>
        </w:rPr>
        <w:t xml:space="preserve"> </w:t>
      </w:r>
    </w:p>
    <w:p w:rsidR="00046589" w:rsidRDefault="00046589" w:rsidP="00B65DE0">
      <w:pPr>
        <w:pStyle w:val="a4"/>
        <w:numPr>
          <w:ilvl w:val="0"/>
          <w:numId w:val="14"/>
        </w:numPr>
        <w:spacing w:line="240" w:lineRule="auto"/>
      </w:pPr>
      <w:r>
        <w:rPr>
          <w:rFonts w:ascii="Calibri" w:hAnsi="Calibri" w:cs="Calibri"/>
        </w:rPr>
        <w:t xml:space="preserve">στην ανάπτυξη ενός δυναμικού </w:t>
      </w:r>
      <w:r w:rsidRPr="0081727E">
        <w:rPr>
          <w:rFonts w:ascii="Calibri" w:hAnsi="Calibri" w:cs="Calibri"/>
        </w:rPr>
        <w:t>εργαλείο</w:t>
      </w:r>
      <w:r>
        <w:rPr>
          <w:rFonts w:ascii="Calibri" w:hAnsi="Calibri" w:cs="Calibri"/>
        </w:rPr>
        <w:t>υ</w:t>
      </w:r>
      <w:r w:rsidRPr="0081727E">
        <w:rPr>
          <w:rFonts w:ascii="Calibri" w:hAnsi="Calibri" w:cs="Calibri"/>
        </w:rPr>
        <w:t xml:space="preserve"> κατάρτισης </w:t>
      </w:r>
      <w:r>
        <w:rPr>
          <w:rFonts w:ascii="Calibri" w:hAnsi="Calibri" w:cs="Calibri"/>
        </w:rPr>
        <w:t>για θέματα διανοητικής ιδιοκτησίας</w:t>
      </w:r>
      <w:r w:rsidRPr="0081727E">
        <w:rPr>
          <w:rFonts w:ascii="Calibri" w:hAnsi="Calibri" w:cs="Calibri"/>
        </w:rPr>
        <w:t xml:space="preserve"> </w:t>
      </w:r>
      <w:r>
        <w:rPr>
          <w:rFonts w:ascii="Calibri" w:hAnsi="Calibri" w:cs="Calibri"/>
        </w:rPr>
        <w:t>σ</w:t>
      </w:r>
      <w:r w:rsidRPr="0081727E">
        <w:rPr>
          <w:rFonts w:ascii="Calibri" w:hAnsi="Calibri" w:cs="Calibri"/>
        </w:rPr>
        <w:t xml:space="preserve">τις ΜΜΕ και </w:t>
      </w:r>
      <w:r>
        <w:rPr>
          <w:rFonts w:ascii="Calibri" w:hAnsi="Calibri" w:cs="Calibri"/>
        </w:rPr>
        <w:t>τη δικτύωση των επιχειρήσεων</w:t>
      </w:r>
      <w:r w:rsidR="00CB5DA3">
        <w:rPr>
          <w:rFonts w:ascii="Calibri" w:hAnsi="Calibri" w:cs="Calibri"/>
        </w:rPr>
        <w:t>.</w:t>
      </w:r>
      <w:r>
        <w:t xml:space="preserve"> </w:t>
      </w:r>
    </w:p>
    <w:p w:rsidR="00046589" w:rsidRPr="0081727E" w:rsidRDefault="00046589" w:rsidP="00B65DE0">
      <w:pPr>
        <w:pStyle w:val="a4"/>
        <w:numPr>
          <w:ilvl w:val="0"/>
          <w:numId w:val="14"/>
        </w:numPr>
        <w:spacing w:line="240" w:lineRule="auto"/>
        <w:rPr>
          <w:rFonts w:ascii="Calibri" w:hAnsi="Calibri" w:cs="Calibri"/>
        </w:rPr>
      </w:pPr>
      <w:r w:rsidRPr="0081727E">
        <w:rPr>
          <w:rFonts w:ascii="Calibri" w:hAnsi="Calibri" w:cs="Calibri"/>
        </w:rPr>
        <w:t>στη μάθηση μέσα από παραδείγματα καλών πρακτικών</w:t>
      </w:r>
      <w:r w:rsidR="00CB5DA3">
        <w:rPr>
          <w:rFonts w:ascii="Calibri" w:hAnsi="Calibri" w:cs="Calibri"/>
        </w:rPr>
        <w:t>.</w:t>
      </w:r>
      <w:r w:rsidRPr="0081727E">
        <w:rPr>
          <w:rFonts w:ascii="Calibri" w:hAnsi="Calibri" w:cs="Calibri"/>
        </w:rPr>
        <w:t xml:space="preserve"> </w:t>
      </w:r>
    </w:p>
    <w:p w:rsidR="00046589" w:rsidRDefault="00046589" w:rsidP="00B65DE0">
      <w:pPr>
        <w:pStyle w:val="a4"/>
        <w:numPr>
          <w:ilvl w:val="0"/>
          <w:numId w:val="14"/>
        </w:numPr>
        <w:spacing w:line="240" w:lineRule="auto"/>
        <w:rPr>
          <w:rFonts w:ascii="Calibri" w:hAnsi="Calibri" w:cs="Calibri"/>
        </w:rPr>
      </w:pPr>
      <w:r w:rsidRPr="0081727E">
        <w:rPr>
          <w:rFonts w:ascii="Calibri" w:hAnsi="Calibri" w:cs="Calibri"/>
        </w:rPr>
        <w:t>διάδοση των καλών πρακτικών στη διαχείριση της διανοητικής ιδιοκτησί</w:t>
      </w:r>
      <w:r w:rsidR="00CB5DA3">
        <w:rPr>
          <w:rFonts w:ascii="Calibri" w:hAnsi="Calibri" w:cs="Calibri"/>
        </w:rPr>
        <w:t>ας.</w:t>
      </w:r>
    </w:p>
    <w:p w:rsidR="00046589" w:rsidRPr="00FF203A" w:rsidRDefault="00046589" w:rsidP="00046589">
      <w:pPr>
        <w:autoSpaceDE w:val="0"/>
        <w:autoSpaceDN w:val="0"/>
        <w:adjustRightInd w:val="0"/>
        <w:spacing w:after="0"/>
        <w:rPr>
          <w:rFonts w:cs="Times New Roman"/>
          <w:color w:val="33339B"/>
          <w:sz w:val="20"/>
        </w:rPr>
      </w:pPr>
      <w:r w:rsidRPr="00FF203A">
        <w:rPr>
          <w:rFonts w:cs="Times New Roman"/>
          <w:b/>
          <w:color w:val="33339B"/>
          <w:sz w:val="20"/>
        </w:rPr>
        <w:t>Πηγή:</w:t>
      </w:r>
      <w:r w:rsidRPr="00FF203A">
        <w:rPr>
          <w:rFonts w:cs="Times New Roman"/>
          <w:color w:val="33339B"/>
          <w:sz w:val="20"/>
        </w:rPr>
        <w:t xml:space="preserve"> http://www.wipo.int/export/sites/www/sme/en/documents/pdf/managing_patent_costs.pdf;</w:t>
      </w:r>
    </w:p>
    <w:p w:rsidR="00046589" w:rsidRDefault="00046589" w:rsidP="00046589">
      <w:pPr>
        <w:pStyle w:val="a4"/>
        <w:rPr>
          <w:rFonts w:ascii="Calibri" w:hAnsi="Calibri" w:cs="Calibri"/>
        </w:rPr>
      </w:pPr>
    </w:p>
    <w:p w:rsidR="00262A4C" w:rsidRPr="00262A4C" w:rsidRDefault="00262A4C" w:rsidP="00262A4C">
      <w:pPr>
        <w:autoSpaceDE w:val="0"/>
        <w:autoSpaceDN w:val="0"/>
        <w:adjustRightInd w:val="0"/>
        <w:spacing w:after="120"/>
        <w:rPr>
          <w:rFonts w:cs="Times New Roman"/>
          <w:b/>
          <w:bCs/>
          <w:color w:val="33339B"/>
        </w:rPr>
      </w:pPr>
      <w:r w:rsidRPr="00262A4C">
        <w:rPr>
          <w:rFonts w:cs="Times New Roman"/>
          <w:b/>
          <w:bCs/>
          <w:color w:val="33339B"/>
        </w:rPr>
        <w:t>Δημιουργία οδηγού καλής πρακτικής για ερευνητικές συνεργασίες και μεταφορά τεχνολογίας μεταξύ ερευνητικών φορέων και της βιομηχανίας</w:t>
      </w:r>
    </w:p>
    <w:p w:rsidR="00262A4C" w:rsidRPr="00262A4C" w:rsidRDefault="00262A4C" w:rsidP="00335B12">
      <w:r>
        <w:t xml:space="preserve">Το  γραφείο Διαμεσολάβησης του ΕΜΠ έχει αναρτήσει  </w:t>
      </w:r>
      <w:r>
        <w:rPr>
          <w:lang w:val="en-US"/>
        </w:rPr>
        <w:t>link</w:t>
      </w:r>
      <w:r w:rsidRPr="00262A4C">
        <w:t xml:space="preserve"> </w:t>
      </w:r>
      <w:r w:rsidR="00B90514">
        <w:t>μ</w:t>
      </w:r>
      <w:r>
        <w:t>ε οδηγό καλών πρακτικών</w:t>
      </w:r>
      <w:r w:rsidR="00335B12">
        <w:t xml:space="preserve"> («</w:t>
      </w:r>
      <w:r w:rsidR="00335B12" w:rsidRPr="00335B12">
        <w:rPr>
          <w:lang w:val="en-US"/>
        </w:rPr>
        <w:t>Guidelines</w:t>
      </w:r>
      <w:r w:rsidR="00335B12" w:rsidRPr="00335B12">
        <w:t xml:space="preserve">: </w:t>
      </w:r>
      <w:r w:rsidR="00335B12">
        <w:rPr>
          <w:lang w:val="en-US"/>
        </w:rPr>
        <w:t>F</w:t>
      </w:r>
      <w:r w:rsidR="00335B12" w:rsidRPr="00335B12">
        <w:rPr>
          <w:lang w:val="en-US"/>
        </w:rPr>
        <w:t>or</w:t>
      </w:r>
      <w:r w:rsidR="00335B12" w:rsidRPr="00335B12">
        <w:t xml:space="preserve"> </w:t>
      </w:r>
      <w:r w:rsidR="00335B12" w:rsidRPr="00335B12">
        <w:rPr>
          <w:lang w:val="en-US"/>
        </w:rPr>
        <w:t>collaborative</w:t>
      </w:r>
      <w:r w:rsidR="00335B12" w:rsidRPr="00335B12">
        <w:t xml:space="preserve"> </w:t>
      </w:r>
      <w:r w:rsidR="00335B12" w:rsidRPr="00335B12">
        <w:rPr>
          <w:lang w:val="en-US"/>
        </w:rPr>
        <w:t>research</w:t>
      </w:r>
      <w:r w:rsidR="00335B12" w:rsidRPr="00335B12">
        <w:t xml:space="preserve"> </w:t>
      </w:r>
      <w:r w:rsidR="00335B12" w:rsidRPr="00335B12">
        <w:rPr>
          <w:lang w:val="en-US"/>
        </w:rPr>
        <w:t>and</w:t>
      </w:r>
      <w:r w:rsidR="00335B12" w:rsidRPr="00335B12">
        <w:t xml:space="preserve"> </w:t>
      </w:r>
      <w:r w:rsidR="00335B12" w:rsidRPr="00335B12">
        <w:rPr>
          <w:lang w:val="en-US"/>
        </w:rPr>
        <w:t>knowledge</w:t>
      </w:r>
      <w:r w:rsidR="00335B12" w:rsidRPr="00335B12">
        <w:t xml:space="preserve"> </w:t>
      </w:r>
      <w:r w:rsidR="00335B12" w:rsidRPr="00335B12">
        <w:rPr>
          <w:lang w:val="en-US"/>
        </w:rPr>
        <w:t>transfer</w:t>
      </w:r>
      <w:r w:rsidR="00335B12" w:rsidRPr="00335B12">
        <w:t xml:space="preserve"> </w:t>
      </w:r>
      <w:r w:rsidR="00335B12">
        <w:t>between science and industry»</w:t>
      </w:r>
      <w:r w:rsidR="00335B12" w:rsidRPr="00335B12">
        <w:t>)</w:t>
      </w:r>
      <w:r>
        <w:t xml:space="preserve"> </w:t>
      </w:r>
      <w:r w:rsidR="00335B12">
        <w:t>π</w:t>
      </w:r>
      <w:r>
        <w:t xml:space="preserve">ου έχει ως σκοπό τη βελτίωση της οργάνωσης, διοίκησης και αποτελεσματικότητας των ερευνητικών συνεργασιών και των δραστηριοτήτων που σχετίζονται με τη μεταφορά της γνώσης. </w:t>
      </w:r>
      <w:r w:rsidRPr="00262A4C">
        <w:t>Οι οργανισμοί που ανέπτυξαν τον οδηγό είναι οι:</w:t>
      </w:r>
    </w:p>
    <w:p w:rsidR="00262A4C" w:rsidRPr="00262A4C" w:rsidRDefault="00262A4C" w:rsidP="00B65DE0">
      <w:pPr>
        <w:pStyle w:val="a4"/>
        <w:numPr>
          <w:ilvl w:val="0"/>
          <w:numId w:val="15"/>
        </w:numPr>
        <w:rPr>
          <w:sz w:val="16"/>
          <w:szCs w:val="16"/>
        </w:rPr>
      </w:pPr>
      <w:r w:rsidRPr="00262A4C">
        <w:rPr>
          <w:b/>
          <w:bCs/>
        </w:rPr>
        <w:t>E</w:t>
      </w:r>
      <w:r>
        <w:t>uropean</w:t>
      </w:r>
      <w:r w:rsidRPr="00262A4C">
        <w:rPr>
          <w:rStyle w:val="apple-converted-space"/>
          <w:rFonts w:ascii="Tahoma" w:hAnsi="Tahoma" w:cs="Tahoma"/>
          <w:sz w:val="20"/>
          <w:szCs w:val="20"/>
        </w:rPr>
        <w:t> </w:t>
      </w:r>
      <w:r w:rsidRPr="00262A4C">
        <w:rPr>
          <w:b/>
          <w:bCs/>
        </w:rPr>
        <w:t>U</w:t>
      </w:r>
      <w:r>
        <w:t>niversity</w:t>
      </w:r>
      <w:r w:rsidRPr="00262A4C">
        <w:rPr>
          <w:rStyle w:val="apple-converted-space"/>
          <w:rFonts w:ascii="Tahoma" w:hAnsi="Tahoma" w:cs="Tahoma"/>
          <w:sz w:val="20"/>
          <w:szCs w:val="20"/>
        </w:rPr>
        <w:t> </w:t>
      </w:r>
      <w:r w:rsidRPr="00262A4C">
        <w:rPr>
          <w:b/>
          <w:bCs/>
        </w:rPr>
        <w:t>A</w:t>
      </w:r>
      <w:r>
        <w:t>ssociation</w:t>
      </w:r>
      <w:r w:rsidRPr="00D56800">
        <w:t xml:space="preserve"> (</w:t>
      </w:r>
      <w:hyperlink r:id="rId16" w:history="1">
        <w:r w:rsidRPr="00262A4C">
          <w:rPr>
            <w:rStyle w:val="-"/>
            <w:rFonts w:ascii="Tahoma" w:hAnsi="Tahoma" w:cs="Tahoma"/>
            <w:sz w:val="20"/>
            <w:szCs w:val="20"/>
          </w:rPr>
          <w:t>http://www.eua.be/</w:t>
        </w:r>
      </w:hyperlink>
      <w:r w:rsidRPr="00D56800">
        <w:t>), οργανισμός στον οποίο εκπροσωπούνται ευρωπαϊκά πανεπιστήμια και εθνικές σύνοδοι πρυτάνεων,</w:t>
      </w:r>
    </w:p>
    <w:p w:rsidR="00262A4C" w:rsidRPr="00262A4C" w:rsidRDefault="00262A4C" w:rsidP="00B65DE0">
      <w:pPr>
        <w:pStyle w:val="a4"/>
        <w:numPr>
          <w:ilvl w:val="0"/>
          <w:numId w:val="15"/>
        </w:numPr>
        <w:rPr>
          <w:sz w:val="16"/>
          <w:szCs w:val="16"/>
        </w:rPr>
      </w:pPr>
      <w:r w:rsidRPr="00D56800">
        <w:t xml:space="preserve">Δίκτυο </w:t>
      </w:r>
      <w:r>
        <w:t>Pro</w:t>
      </w:r>
      <w:r w:rsidRPr="00D56800">
        <w:t xml:space="preserve"> </w:t>
      </w:r>
      <w:r>
        <w:t>Ton</w:t>
      </w:r>
      <w:r w:rsidRPr="00D56800">
        <w:t xml:space="preserve"> </w:t>
      </w:r>
      <w:r>
        <w:t>Europe</w:t>
      </w:r>
      <w:r w:rsidRPr="00D56800">
        <w:t xml:space="preserve"> (</w:t>
      </w:r>
      <w:hyperlink r:id="rId17" w:history="1">
        <w:r w:rsidRPr="00262A4C">
          <w:rPr>
            <w:rStyle w:val="-"/>
            <w:rFonts w:ascii="Tahoma" w:hAnsi="Tahoma" w:cs="Tahoma"/>
            <w:sz w:val="20"/>
            <w:szCs w:val="20"/>
          </w:rPr>
          <w:t>http://www.protoneurope.org/</w:t>
        </w:r>
      </w:hyperlink>
      <w:r w:rsidRPr="00D56800">
        <w:t>), που είναι ένα Δίκτυο Γραφείων Μεταφοράς Τεχνολογίας Πανεπιστημίων και Δημοσίων Ερευνητικών Κέντρων,</w:t>
      </w:r>
    </w:p>
    <w:p w:rsidR="00262A4C" w:rsidRPr="00262A4C" w:rsidRDefault="00262A4C" w:rsidP="00B65DE0">
      <w:pPr>
        <w:pStyle w:val="a4"/>
        <w:numPr>
          <w:ilvl w:val="0"/>
          <w:numId w:val="15"/>
        </w:numPr>
        <w:rPr>
          <w:sz w:val="16"/>
          <w:szCs w:val="16"/>
        </w:rPr>
      </w:pPr>
      <w:r w:rsidRPr="00262A4C">
        <w:rPr>
          <w:b/>
          <w:bCs/>
        </w:rPr>
        <w:t>E</w:t>
      </w:r>
      <w:r>
        <w:t>uropean</w:t>
      </w:r>
      <w:r w:rsidRPr="00262A4C">
        <w:rPr>
          <w:rStyle w:val="apple-converted-space"/>
          <w:rFonts w:ascii="Tahoma" w:hAnsi="Tahoma" w:cs="Tahoma"/>
          <w:sz w:val="20"/>
          <w:szCs w:val="20"/>
        </w:rPr>
        <w:t> </w:t>
      </w:r>
      <w:r w:rsidRPr="00262A4C">
        <w:rPr>
          <w:b/>
          <w:bCs/>
        </w:rPr>
        <w:t>A</w:t>
      </w:r>
      <w:r>
        <w:t>ssociation of</w:t>
      </w:r>
      <w:r w:rsidRPr="00262A4C">
        <w:rPr>
          <w:rStyle w:val="apple-converted-space"/>
          <w:rFonts w:ascii="Tahoma" w:hAnsi="Tahoma" w:cs="Tahoma"/>
          <w:sz w:val="20"/>
          <w:szCs w:val="20"/>
        </w:rPr>
        <w:t> </w:t>
      </w:r>
      <w:r w:rsidRPr="00262A4C">
        <w:rPr>
          <w:b/>
          <w:bCs/>
        </w:rPr>
        <w:t>R</w:t>
      </w:r>
      <w:r>
        <w:t>esearch and</w:t>
      </w:r>
      <w:r w:rsidRPr="00262A4C">
        <w:rPr>
          <w:rStyle w:val="apple-converted-space"/>
          <w:rFonts w:ascii="Tahoma" w:hAnsi="Tahoma" w:cs="Tahoma"/>
          <w:sz w:val="20"/>
          <w:szCs w:val="20"/>
        </w:rPr>
        <w:t> </w:t>
      </w:r>
      <w:r w:rsidRPr="00262A4C">
        <w:rPr>
          <w:b/>
          <w:bCs/>
        </w:rPr>
        <w:t>T</w:t>
      </w:r>
      <w:r>
        <w:t>echnology</w:t>
      </w:r>
      <w:r w:rsidRPr="00262A4C">
        <w:rPr>
          <w:rStyle w:val="apple-converted-space"/>
          <w:rFonts w:ascii="Tahoma" w:hAnsi="Tahoma" w:cs="Tahoma"/>
          <w:sz w:val="20"/>
          <w:szCs w:val="20"/>
        </w:rPr>
        <w:t> </w:t>
      </w:r>
      <w:r w:rsidRPr="00262A4C">
        <w:rPr>
          <w:b/>
          <w:bCs/>
        </w:rPr>
        <w:t>O</w:t>
      </w:r>
      <w:r>
        <w:t>rganizations (</w:t>
      </w:r>
      <w:hyperlink r:id="rId18" w:history="1">
        <w:r w:rsidRPr="00262A4C">
          <w:rPr>
            <w:rStyle w:val="-"/>
            <w:rFonts w:ascii="Tahoma" w:hAnsi="Tahoma" w:cs="Tahoma"/>
            <w:sz w:val="20"/>
            <w:szCs w:val="20"/>
          </w:rPr>
          <w:t>http://www.earto.org/</w:t>
        </w:r>
      </w:hyperlink>
      <w:r>
        <w:t>), μία ένωση ευρωπαϊκών ερευνητικών και τεχνολογικών φορέων, και</w:t>
      </w:r>
    </w:p>
    <w:p w:rsidR="00262A4C" w:rsidRPr="00262A4C" w:rsidRDefault="00262A4C" w:rsidP="00B65DE0">
      <w:pPr>
        <w:pStyle w:val="a4"/>
        <w:numPr>
          <w:ilvl w:val="0"/>
          <w:numId w:val="15"/>
        </w:numPr>
        <w:rPr>
          <w:rFonts w:ascii="Calibri" w:hAnsi="Calibri" w:cs="Calibri"/>
        </w:rPr>
      </w:pPr>
      <w:r w:rsidRPr="00262A4C">
        <w:rPr>
          <w:b/>
          <w:bCs/>
        </w:rPr>
        <w:t>E</w:t>
      </w:r>
      <w:r>
        <w:t>uropean</w:t>
      </w:r>
      <w:r w:rsidRPr="00262A4C">
        <w:rPr>
          <w:rStyle w:val="apple-converted-space"/>
          <w:rFonts w:ascii="Tahoma" w:hAnsi="Tahoma" w:cs="Tahoma"/>
          <w:sz w:val="20"/>
          <w:szCs w:val="20"/>
        </w:rPr>
        <w:t> </w:t>
      </w:r>
      <w:r w:rsidRPr="00262A4C">
        <w:rPr>
          <w:b/>
          <w:bCs/>
        </w:rPr>
        <w:t>I</w:t>
      </w:r>
      <w:r>
        <w:t>ndustrial</w:t>
      </w:r>
      <w:r w:rsidRPr="00262A4C">
        <w:rPr>
          <w:rStyle w:val="apple-converted-space"/>
          <w:rFonts w:ascii="Tahoma" w:hAnsi="Tahoma" w:cs="Tahoma"/>
          <w:sz w:val="20"/>
          <w:szCs w:val="20"/>
        </w:rPr>
        <w:t> </w:t>
      </w:r>
      <w:r w:rsidRPr="00262A4C">
        <w:rPr>
          <w:b/>
          <w:bCs/>
        </w:rPr>
        <w:t>R</w:t>
      </w:r>
      <w:r>
        <w:t>esearch</w:t>
      </w:r>
      <w:r w:rsidRPr="00262A4C">
        <w:rPr>
          <w:rStyle w:val="apple-converted-space"/>
          <w:rFonts w:ascii="Tahoma" w:hAnsi="Tahoma" w:cs="Tahoma"/>
          <w:sz w:val="20"/>
          <w:szCs w:val="20"/>
        </w:rPr>
        <w:t> </w:t>
      </w:r>
      <w:r w:rsidRPr="00262A4C">
        <w:rPr>
          <w:b/>
          <w:bCs/>
        </w:rPr>
        <w:t>M</w:t>
      </w:r>
      <w:r>
        <w:t>anagement</w:t>
      </w:r>
      <w:r w:rsidRPr="00262A4C">
        <w:rPr>
          <w:rStyle w:val="apple-converted-space"/>
          <w:rFonts w:ascii="Tahoma" w:hAnsi="Tahoma" w:cs="Tahoma"/>
          <w:sz w:val="20"/>
          <w:szCs w:val="20"/>
        </w:rPr>
        <w:t> </w:t>
      </w:r>
      <w:r w:rsidRPr="00262A4C">
        <w:rPr>
          <w:b/>
          <w:bCs/>
        </w:rPr>
        <w:t>A</w:t>
      </w:r>
      <w:r>
        <w:t>ssociation</w:t>
      </w:r>
      <w:r w:rsidRPr="00D56800">
        <w:t xml:space="preserve"> (</w:t>
      </w:r>
      <w:hyperlink r:id="rId19" w:history="1">
        <w:r w:rsidRPr="00262A4C">
          <w:rPr>
            <w:rStyle w:val="-"/>
            <w:rFonts w:ascii="Tahoma" w:hAnsi="Tahoma" w:cs="Tahoma"/>
            <w:sz w:val="20"/>
            <w:szCs w:val="20"/>
          </w:rPr>
          <w:t>http://www.eirma.asso.fr/</w:t>
        </w:r>
      </w:hyperlink>
      <w:r w:rsidR="00CB5DA3">
        <w:t xml:space="preserve">), που είναι μία </w:t>
      </w:r>
      <w:r w:rsidRPr="00D56800">
        <w:t>ένωση με σκοπό την προώθηση της καινοτομίας μέσω δραστηριοτήτων έρευνας και ανάπτυξης που στοχεύει να ικανοποιήσει τις ανάγκες της αγοράς.</w:t>
      </w:r>
      <w:r w:rsidRPr="00262A4C">
        <w:rPr>
          <w:rFonts w:ascii="Trebuchet MS" w:hAnsi="Trebuchet MS"/>
        </w:rPr>
        <w:t> </w:t>
      </w:r>
    </w:p>
    <w:p w:rsidR="00046589" w:rsidRDefault="00046589" w:rsidP="002F65B0">
      <w:pPr>
        <w:shd w:val="clear" w:color="auto" w:fill="D9D9D9" w:themeFill="background1" w:themeFillShade="D9"/>
        <w:autoSpaceDE w:val="0"/>
        <w:autoSpaceDN w:val="0"/>
        <w:adjustRightInd w:val="0"/>
        <w:spacing w:after="240"/>
        <w:jc w:val="left"/>
        <w:rPr>
          <w:rFonts w:cs="Times New Roman"/>
          <w:b/>
          <w:bCs/>
          <w:color w:val="33339B"/>
        </w:rPr>
      </w:pPr>
      <w:r>
        <w:rPr>
          <w:rFonts w:cs="Times New Roman"/>
          <w:b/>
          <w:bCs/>
          <w:color w:val="33339B"/>
        </w:rPr>
        <w:t>Υποστήριξη καινοτόμου επιχειρηματικότητας</w:t>
      </w:r>
    </w:p>
    <w:p w:rsidR="00046589" w:rsidRPr="002F65B0" w:rsidRDefault="00046589" w:rsidP="002F65B0">
      <w:pPr>
        <w:autoSpaceDE w:val="0"/>
        <w:autoSpaceDN w:val="0"/>
        <w:adjustRightInd w:val="0"/>
        <w:spacing w:before="120" w:after="120" w:line="240" w:lineRule="auto"/>
        <w:rPr>
          <w:rFonts w:cs="Times New Roman"/>
          <w:b/>
          <w:bCs/>
          <w:color w:val="33339B"/>
        </w:rPr>
      </w:pPr>
      <w:r w:rsidRPr="002F65B0">
        <w:rPr>
          <w:rFonts w:cs="Times New Roman"/>
          <w:b/>
          <w:bCs/>
          <w:color w:val="33339B"/>
        </w:rPr>
        <w:t xml:space="preserve">Υλοποίηση  προγράμματος </w:t>
      </w:r>
      <w:r w:rsidRPr="002F65B0">
        <w:rPr>
          <w:rFonts w:cs="Times New Roman"/>
          <w:b/>
          <w:bCs/>
          <w:color w:val="33339B"/>
          <w:lang w:val="en-US"/>
        </w:rPr>
        <w:t>TechnoPartner</w:t>
      </w:r>
      <w:r w:rsidRPr="002F65B0">
        <w:rPr>
          <w:rFonts w:cs="Times New Roman"/>
          <w:b/>
          <w:bCs/>
          <w:color w:val="33339B"/>
        </w:rPr>
        <w:t xml:space="preserve"> στην Ολλανδία για την υποστήριξη νέων καινοτόμων επιχειρήσεων</w:t>
      </w:r>
    </w:p>
    <w:p w:rsidR="00046589" w:rsidRPr="00A126C6" w:rsidRDefault="00046589" w:rsidP="00046589">
      <w:r>
        <w:t>Το</w:t>
      </w:r>
      <w:r w:rsidRPr="00033AD4">
        <w:t xml:space="preserve"> </w:t>
      </w:r>
      <w:r>
        <w:t>πρόγραμμα</w:t>
      </w:r>
      <w:r w:rsidRPr="00033AD4">
        <w:t xml:space="preserve"> </w:t>
      </w:r>
      <w:r>
        <w:t>Τ</w:t>
      </w:r>
      <w:r w:rsidRPr="00894466">
        <w:rPr>
          <w:lang w:val="en-US"/>
        </w:rPr>
        <w:t>he</w:t>
      </w:r>
      <w:r w:rsidRPr="00033AD4">
        <w:t xml:space="preserve"> </w:t>
      </w:r>
      <w:r w:rsidRPr="00894466">
        <w:rPr>
          <w:lang w:val="en-US"/>
        </w:rPr>
        <w:t>TechnoPartner</w:t>
      </w:r>
      <w:r w:rsidRPr="00033AD4">
        <w:t xml:space="preserve"> (</w:t>
      </w:r>
      <w:r>
        <w:t>Ολλανδία</w:t>
      </w:r>
      <w:r w:rsidRPr="00033AD4">
        <w:t xml:space="preserve">) </w:t>
      </w:r>
      <w:r>
        <w:t xml:space="preserve"> </w:t>
      </w:r>
      <w:r w:rsidRPr="00113C63">
        <w:t>ενθα</w:t>
      </w:r>
      <w:r>
        <w:t xml:space="preserve">ρρύνει την ίδρυση υψηλής τεχνολογίας </w:t>
      </w:r>
      <w:r>
        <w:rPr>
          <w:lang w:val="en-US"/>
        </w:rPr>
        <w:t>s</w:t>
      </w:r>
      <w:r w:rsidRPr="002A085F">
        <w:rPr>
          <w:lang w:val="en-US"/>
        </w:rPr>
        <w:t>tart</w:t>
      </w:r>
      <w:r w:rsidRPr="002A085F">
        <w:t>-</w:t>
      </w:r>
      <w:r w:rsidRPr="002A085F">
        <w:rPr>
          <w:lang w:val="en-US"/>
        </w:rPr>
        <w:t>ups</w:t>
      </w:r>
      <w:r>
        <w:t xml:space="preserve"> εστιάζοντας στην επιχειρηματική γνώση που αναπτύσσεται στα ε</w:t>
      </w:r>
      <w:r w:rsidRPr="00113C63">
        <w:t xml:space="preserve">ρευνητικά ινστιτούτα και πανεπιστήμια </w:t>
      </w:r>
      <w:r>
        <w:t xml:space="preserve">αλλά </w:t>
      </w:r>
      <w:r w:rsidRPr="00113C63">
        <w:t xml:space="preserve">και </w:t>
      </w:r>
      <w:r>
        <w:t xml:space="preserve">στους </w:t>
      </w:r>
      <w:r w:rsidRPr="00113C63">
        <w:t>ιδιωτικούς φορείς</w:t>
      </w:r>
      <w:r>
        <w:t xml:space="preserve"> και υποστηρίζει κατάλληλα του επιχειρηματίες προκειμένου </w:t>
      </w:r>
      <w:r w:rsidRPr="00113C63">
        <w:t>να ελαχιστοποι</w:t>
      </w:r>
      <w:r>
        <w:t>ηθούν οι κίνδυνοι που εμπεριέχονται στην επιχειρηματικότητα και να αυξηθούν οι</w:t>
      </w:r>
      <w:r w:rsidRPr="00113C63">
        <w:t xml:space="preserve"> πιθανότητές </w:t>
      </w:r>
      <w:r>
        <w:t xml:space="preserve">επιτυχίας των εγχειρημάτων. Στο πλαίσιο του προγράμματος: </w:t>
      </w:r>
    </w:p>
    <w:p w:rsidR="00046589" w:rsidRPr="002A085F" w:rsidRDefault="00046589" w:rsidP="00B65DE0">
      <w:pPr>
        <w:pStyle w:val="a4"/>
        <w:numPr>
          <w:ilvl w:val="0"/>
          <w:numId w:val="12"/>
        </w:numPr>
      </w:pPr>
      <w:r>
        <w:t>Αξιολογούνται τα ερευνητικά αποτελέσματα και αναζητούνται δυνητικοί επιχειρηματίες</w:t>
      </w:r>
      <w:r w:rsidR="00CB5DA3">
        <w:t>.</w:t>
      </w:r>
    </w:p>
    <w:p w:rsidR="00046589" w:rsidRPr="002A085F" w:rsidRDefault="00046589" w:rsidP="00B65DE0">
      <w:pPr>
        <w:pStyle w:val="a4"/>
        <w:numPr>
          <w:ilvl w:val="0"/>
          <w:numId w:val="12"/>
        </w:numPr>
      </w:pPr>
      <w:r>
        <w:t>Επιχορηγείται</w:t>
      </w:r>
      <w:r w:rsidRPr="002A085F">
        <w:t xml:space="preserve"> το κόστος διπλωμάτων ευρεσιτεχνίας</w:t>
      </w:r>
      <w:r w:rsidR="00CB5DA3">
        <w:t>.</w:t>
      </w:r>
    </w:p>
    <w:p w:rsidR="00046589" w:rsidRPr="002A085F" w:rsidRDefault="00046589" w:rsidP="00B65DE0">
      <w:pPr>
        <w:pStyle w:val="a4"/>
        <w:numPr>
          <w:ilvl w:val="0"/>
          <w:numId w:val="12"/>
        </w:numPr>
      </w:pPr>
      <w:r>
        <w:t>Διευκολύνεται</w:t>
      </w:r>
      <w:r w:rsidRPr="002A085F">
        <w:t xml:space="preserve"> η πρόσβαση σε εργαστηριακό εξοπλισμό</w:t>
      </w:r>
      <w:r w:rsidR="00CB5DA3">
        <w:t>.</w:t>
      </w:r>
    </w:p>
    <w:p w:rsidR="00046589" w:rsidRPr="00033AD4" w:rsidRDefault="00046589" w:rsidP="00B65DE0">
      <w:pPr>
        <w:pStyle w:val="a4"/>
        <w:numPr>
          <w:ilvl w:val="0"/>
          <w:numId w:val="12"/>
        </w:numPr>
      </w:pPr>
      <w:r>
        <w:t>Εκπαιδεύονται οι επιχειρηματίες ως στελέχη διοίκησης</w:t>
      </w:r>
      <w:r w:rsidR="00CB5DA3">
        <w:t>.</w:t>
      </w:r>
    </w:p>
    <w:p w:rsidR="00046589" w:rsidRPr="0073276D" w:rsidRDefault="00B90514" w:rsidP="00B65DE0">
      <w:pPr>
        <w:pStyle w:val="a4"/>
        <w:numPr>
          <w:ilvl w:val="0"/>
          <w:numId w:val="12"/>
        </w:numPr>
      </w:pPr>
      <w:r w:rsidRPr="00033AD4">
        <w:t>Παρέχεται</w:t>
      </w:r>
      <w:r w:rsidR="00046589" w:rsidRPr="0073276D">
        <w:t xml:space="preserve"> </w:t>
      </w:r>
      <w:r w:rsidR="00046589" w:rsidRPr="00033AD4">
        <w:rPr>
          <w:lang w:val="en-US"/>
        </w:rPr>
        <w:t>pre</w:t>
      </w:r>
      <w:r w:rsidR="00046589" w:rsidRPr="0073276D">
        <w:t>-</w:t>
      </w:r>
      <w:r w:rsidR="00046589" w:rsidRPr="00033AD4">
        <w:rPr>
          <w:lang w:val="en-US"/>
        </w:rPr>
        <w:t>seed</w:t>
      </w:r>
      <w:r w:rsidR="00046589" w:rsidRPr="0073276D">
        <w:t xml:space="preserve"> </w:t>
      </w:r>
      <w:r w:rsidR="00046589" w:rsidRPr="00033AD4">
        <w:t>χρηματοδότηση</w:t>
      </w:r>
      <w:r w:rsidR="00046589" w:rsidRPr="0073276D">
        <w:t xml:space="preserve"> (</w:t>
      </w:r>
      <w:r w:rsidR="00046589" w:rsidRPr="00033AD4">
        <w:rPr>
          <w:lang w:val="en-US"/>
        </w:rPr>
        <w:t>business</w:t>
      </w:r>
      <w:r w:rsidR="00046589" w:rsidRPr="0073276D">
        <w:t xml:space="preserve"> </w:t>
      </w:r>
      <w:r w:rsidR="00046589" w:rsidRPr="00033AD4">
        <w:rPr>
          <w:lang w:val="en-US"/>
        </w:rPr>
        <w:t>angels</w:t>
      </w:r>
      <w:r w:rsidR="00046589" w:rsidRPr="0073276D">
        <w:t xml:space="preserve">, </w:t>
      </w:r>
      <w:r w:rsidR="00046589">
        <w:rPr>
          <w:lang w:val="en-US"/>
        </w:rPr>
        <w:t>VC</w:t>
      </w:r>
      <w:r w:rsidR="00046589" w:rsidRPr="0073276D">
        <w:t xml:space="preserve"> </w:t>
      </w:r>
      <w:r w:rsidR="00046589">
        <w:t>κλπ</w:t>
      </w:r>
      <w:r w:rsidR="00046589" w:rsidRPr="0073276D">
        <w:t>)</w:t>
      </w:r>
      <w:r w:rsidR="00CB5DA3">
        <w:t>.</w:t>
      </w:r>
    </w:p>
    <w:p w:rsidR="00046589" w:rsidRPr="002A085F" w:rsidRDefault="00046589" w:rsidP="00046589">
      <w:r w:rsidRPr="00033AD4">
        <w:t xml:space="preserve">Για το σκοπό αυτό το πρόγραμμα διοργανώνει ενημερωτικές συνεδρίες "για το κεφάλαιο εκκίνησης» και παρέχει ένα φυλλάδιο που περιέχει παρόμοιες πληροφορίες. </w:t>
      </w:r>
      <w:r>
        <w:t>Ω</w:t>
      </w:r>
      <w:r w:rsidRPr="002A085F">
        <w:t xml:space="preserve">ς αποτέλεσμα του προγράμματος </w:t>
      </w:r>
      <w:r w:rsidRPr="002A085F">
        <w:rPr>
          <w:lang w:val="en-US"/>
        </w:rPr>
        <w:t>TechnoPartner</w:t>
      </w:r>
      <w:r>
        <w:t xml:space="preserve"> περίπου </w:t>
      </w:r>
      <w:r w:rsidRPr="002A085F">
        <w:t xml:space="preserve">104 </w:t>
      </w:r>
      <w:r w:rsidRPr="002A085F">
        <w:rPr>
          <w:lang w:val="en-US"/>
        </w:rPr>
        <w:t>start</w:t>
      </w:r>
      <w:r w:rsidRPr="002A085F">
        <w:t>-</w:t>
      </w:r>
      <w:r w:rsidRPr="002A085F">
        <w:rPr>
          <w:lang w:val="en-US"/>
        </w:rPr>
        <w:t>ups</w:t>
      </w:r>
      <w:r>
        <w:t xml:space="preserve"> είναι σήμερα σε λειτουργία</w:t>
      </w:r>
      <w:r w:rsidRPr="002A085F">
        <w:t>.</w:t>
      </w:r>
      <w:r w:rsidRPr="003D4BC4">
        <w:t xml:space="preserve"> </w:t>
      </w:r>
      <w:r>
        <w:t xml:space="preserve">Πρόσφατα, </w:t>
      </w:r>
      <w:r w:rsidRPr="003D4BC4">
        <w:t xml:space="preserve"> ξένες εταιρείες </w:t>
      </w:r>
      <w:r>
        <w:t xml:space="preserve">αξιοποιούν </w:t>
      </w:r>
      <w:r w:rsidRPr="003D4BC4">
        <w:t xml:space="preserve">το πρόγραμμα </w:t>
      </w:r>
      <w:r>
        <w:t xml:space="preserve">για </w:t>
      </w:r>
      <w:r w:rsidRPr="003D4BC4">
        <w:t>την ίδρυ</w:t>
      </w:r>
      <w:r>
        <w:t>ση υψηλής τεχνολογίας θυγατρικών εταιριών στην Ολλανδία</w:t>
      </w:r>
      <w:r w:rsidRPr="003D4BC4">
        <w:t>.</w:t>
      </w:r>
    </w:p>
    <w:p w:rsidR="00046589" w:rsidRPr="002452E5" w:rsidRDefault="00046589" w:rsidP="00046589">
      <w:pPr>
        <w:autoSpaceDE w:val="0"/>
        <w:autoSpaceDN w:val="0"/>
        <w:adjustRightInd w:val="0"/>
        <w:spacing w:after="120"/>
        <w:jc w:val="left"/>
        <w:rPr>
          <w:rFonts w:cs="Times New Roman"/>
          <w:color w:val="33339B"/>
          <w:sz w:val="20"/>
          <w:szCs w:val="20"/>
        </w:rPr>
      </w:pPr>
      <w:r w:rsidRPr="002452E5">
        <w:rPr>
          <w:rFonts w:cs="Times New Roman"/>
          <w:b/>
          <w:color w:val="33339B"/>
          <w:sz w:val="20"/>
          <w:szCs w:val="20"/>
        </w:rPr>
        <w:t>Πηγή</w:t>
      </w:r>
      <w:r w:rsidRPr="002452E5">
        <w:rPr>
          <w:rFonts w:cs="Times New Roman"/>
          <w:color w:val="33339B"/>
          <w:sz w:val="20"/>
          <w:szCs w:val="20"/>
        </w:rPr>
        <w:t xml:space="preserve">: </w:t>
      </w:r>
      <w:hyperlink r:id="rId20" w:history="1">
        <w:r w:rsidRPr="002452E5">
          <w:rPr>
            <w:color w:val="33339B"/>
            <w:sz w:val="20"/>
            <w:szCs w:val="20"/>
          </w:rPr>
          <w:t>http://www.pionieren.nl/wiki/technopartner/foreignvisitors/technopartner</w:t>
        </w:r>
      </w:hyperlink>
    </w:p>
    <w:p w:rsidR="00046589" w:rsidRPr="00434456" w:rsidRDefault="00046589" w:rsidP="002F65B0">
      <w:pPr>
        <w:autoSpaceDE w:val="0"/>
        <w:autoSpaceDN w:val="0"/>
        <w:adjustRightInd w:val="0"/>
        <w:spacing w:before="120" w:after="240"/>
        <w:jc w:val="left"/>
        <w:rPr>
          <w:rFonts w:cs="Times New Roman"/>
          <w:b/>
          <w:bCs/>
          <w:color w:val="33339B"/>
        </w:rPr>
      </w:pPr>
      <w:r w:rsidRPr="00434456">
        <w:rPr>
          <w:rFonts w:cs="Times New Roman"/>
          <w:b/>
          <w:bCs/>
          <w:color w:val="33339B"/>
        </w:rPr>
        <w:t>Στήριξη της καινοτόμου επιχειρηματικότητας στη Σερβία μέσω ίδρυσης θερμοκοιτίδας στο πανεπιστήμιο</w:t>
      </w:r>
    </w:p>
    <w:p w:rsidR="00046589" w:rsidRDefault="00046589" w:rsidP="00046589">
      <w:r>
        <w:rPr>
          <w:lang w:val="en-US"/>
        </w:rPr>
        <w:t>T</w:t>
      </w:r>
      <w:r>
        <w:t xml:space="preserve">ο 2006 </w:t>
      </w:r>
      <w:r w:rsidRPr="00687511">
        <w:t>ιδρύθηκε</w:t>
      </w:r>
      <w:r>
        <w:t xml:space="preserve"> τ</w:t>
      </w:r>
      <w:r w:rsidRPr="00687511">
        <w:t xml:space="preserve">ο Business Technology Incubator </w:t>
      </w:r>
      <w:r>
        <w:t xml:space="preserve">με τη συμμετοχή τεσσάρων </w:t>
      </w:r>
      <w:r w:rsidRPr="00687511">
        <w:t>Τεχνικών Σχολών του Πανεπιστημίου του Βελιγραδίου, του Δήμου Palilula και ενός</w:t>
      </w:r>
      <w:r>
        <w:t xml:space="preserve"> ΜΚΟ</w:t>
      </w:r>
      <w:r w:rsidRPr="00687511">
        <w:t>. Ο Οργανισμός για την Ασφάλεια και τη Συνεργασία στην Ευρώπη (</w:t>
      </w:r>
      <w:r w:rsidRPr="00DD40B3">
        <w:t>Organization for Security and Cooperation in Europe -OSCE)</w:t>
      </w:r>
      <w:r w:rsidRPr="00687511">
        <w:t xml:space="preserve">, </w:t>
      </w:r>
      <w:r>
        <w:t xml:space="preserve">χρηματοδότησε το έργο παρέχοντας εν μέρει </w:t>
      </w:r>
      <w:r w:rsidRPr="00687511">
        <w:t>οικονομική</w:t>
      </w:r>
      <w:r>
        <w:t xml:space="preserve"> </w:t>
      </w:r>
      <w:r w:rsidR="00B90514">
        <w:t>στήριξη</w:t>
      </w:r>
      <w:r w:rsidRPr="00687511">
        <w:t xml:space="preserve"> (12.000 </w:t>
      </w:r>
      <w:r>
        <w:t xml:space="preserve"> </w:t>
      </w:r>
      <w:r w:rsidRPr="00687511">
        <w:t xml:space="preserve">ευρώ το 2007) </w:t>
      </w:r>
      <w:r>
        <w:t xml:space="preserve">και αφετέρου </w:t>
      </w:r>
      <w:r w:rsidRPr="00687511">
        <w:t xml:space="preserve">πληροφορίες σχετικά με τις ορθές πρακτικές </w:t>
      </w:r>
      <w:r>
        <w:t xml:space="preserve">αλλά </w:t>
      </w:r>
      <w:r w:rsidRPr="00687511">
        <w:t>και επιχειρηματικές συμβουλές.</w:t>
      </w:r>
      <w:r>
        <w:t xml:space="preserve"> </w:t>
      </w:r>
    </w:p>
    <w:p w:rsidR="00046589" w:rsidRDefault="00046589" w:rsidP="00046589">
      <w:r w:rsidRPr="00687511">
        <w:t xml:space="preserve">Ο στόχος της θερμοκοιτίδας είναι διττός: </w:t>
      </w:r>
      <w:r>
        <w:t xml:space="preserve">1) </w:t>
      </w:r>
      <w:r w:rsidRPr="00687511">
        <w:t xml:space="preserve">να προωθήσει </w:t>
      </w:r>
      <w:r>
        <w:t xml:space="preserve">την ίδρυση </w:t>
      </w:r>
      <w:r w:rsidR="00B90514">
        <w:t>spin- off</w:t>
      </w:r>
      <w:r>
        <w:t xml:space="preserve"> εταιρειών </w:t>
      </w:r>
      <w:r w:rsidRPr="00687511">
        <w:t xml:space="preserve">και </w:t>
      </w:r>
      <w:r>
        <w:t xml:space="preserve">να βελτιώσει την </w:t>
      </w:r>
      <w:r w:rsidRPr="00687511">
        <w:t xml:space="preserve">εμπορευματοποίηση </w:t>
      </w:r>
      <w:r>
        <w:t xml:space="preserve">των αποτελεσμάτων έρευνας που υλοποιήθηκε μέσα στο πανεπιστήμιο </w:t>
      </w:r>
      <w:r w:rsidRPr="00687511">
        <w:t xml:space="preserve">και </w:t>
      </w:r>
      <w:r>
        <w:t xml:space="preserve">2) </w:t>
      </w:r>
      <w:r w:rsidRPr="00687511">
        <w:t>να ενθαρρύνει και υποστηρίξει τους νέους και</w:t>
      </w:r>
      <w:r>
        <w:t xml:space="preserve"> μορφωμένους</w:t>
      </w:r>
      <w:r w:rsidRPr="00687511">
        <w:t xml:space="preserve"> </w:t>
      </w:r>
      <w:r>
        <w:t xml:space="preserve">ανθρώπους </w:t>
      </w:r>
      <w:r w:rsidRPr="00687511">
        <w:t xml:space="preserve">να ξεκινήσουν τη δική τους επιχείρηση σε βιομηχανίες υψηλής τεχνολογίας και να τους αποτρέψει από </w:t>
      </w:r>
      <w:r>
        <w:t>το να μεταναστεύσουν</w:t>
      </w:r>
      <w:r w:rsidRPr="00687511">
        <w:t>.</w:t>
      </w:r>
      <w:r>
        <w:t xml:space="preserve"> </w:t>
      </w:r>
    </w:p>
    <w:p w:rsidR="00046589" w:rsidRPr="0073276D" w:rsidRDefault="00046589" w:rsidP="00046589">
      <w:pPr>
        <w:autoSpaceDE w:val="0"/>
        <w:autoSpaceDN w:val="0"/>
        <w:adjustRightInd w:val="0"/>
        <w:spacing w:after="0"/>
      </w:pPr>
      <w:r w:rsidRPr="00687511">
        <w:t xml:space="preserve">Η θερμοκοιτίδα </w:t>
      </w:r>
      <w:r>
        <w:t>παρέχει υποστήριξη σε νέες επιχειρήσεις (</w:t>
      </w:r>
      <w:r w:rsidRPr="00687511">
        <w:t>start- ups</w:t>
      </w:r>
      <w:r>
        <w:t>) τόσο στο στάδιο της ιδέας (</w:t>
      </w:r>
      <w:r>
        <w:rPr>
          <w:lang w:val="en-US"/>
        </w:rPr>
        <w:t>pre</w:t>
      </w:r>
      <w:r w:rsidRPr="00D3633A">
        <w:t>-</w:t>
      </w:r>
      <w:r>
        <w:rPr>
          <w:lang w:val="en-US"/>
        </w:rPr>
        <w:t>incubation</w:t>
      </w:r>
      <w:r w:rsidRPr="00D3633A">
        <w:t>)</w:t>
      </w:r>
      <w:r>
        <w:t xml:space="preserve"> όσο και της επώασης</w:t>
      </w:r>
      <w:r w:rsidRPr="00D3633A">
        <w:t xml:space="preserve"> (</w:t>
      </w:r>
      <w:r>
        <w:rPr>
          <w:lang w:val="en-US"/>
        </w:rPr>
        <w:t>incubation</w:t>
      </w:r>
      <w:r w:rsidRPr="00D3633A">
        <w:t>)</w:t>
      </w:r>
      <w:r>
        <w:t xml:space="preserve"> της επιχειρηματικής δραστηριότητας. Αναλυτικότερα</w:t>
      </w:r>
      <w:r w:rsidR="00B90514" w:rsidRPr="0073276D">
        <w:t>:</w:t>
      </w:r>
    </w:p>
    <w:p w:rsidR="00046589" w:rsidRPr="00940CCA" w:rsidRDefault="00046589" w:rsidP="00046589">
      <w:pPr>
        <w:autoSpaceDE w:val="0"/>
        <w:autoSpaceDN w:val="0"/>
        <w:adjustRightInd w:val="0"/>
        <w:spacing w:after="0"/>
      </w:pPr>
      <w:r>
        <w:t xml:space="preserve">• </w:t>
      </w:r>
      <w:r w:rsidRPr="00DD40B3">
        <w:rPr>
          <w:b/>
        </w:rPr>
        <w:t>Στο στάδιο της ιδέας (</w:t>
      </w:r>
      <w:r w:rsidRPr="00DD40B3">
        <w:rPr>
          <w:b/>
          <w:lang w:val="en-US"/>
        </w:rPr>
        <w:t>pre</w:t>
      </w:r>
      <w:r w:rsidRPr="00DD40B3">
        <w:rPr>
          <w:b/>
        </w:rPr>
        <w:t>-</w:t>
      </w:r>
      <w:r w:rsidRPr="00DD40B3">
        <w:rPr>
          <w:b/>
          <w:lang w:val="en-US"/>
        </w:rPr>
        <w:t>incubation</w:t>
      </w:r>
      <w:r w:rsidRPr="00DD40B3">
        <w:rPr>
          <w:b/>
        </w:rPr>
        <w:t>),</w:t>
      </w:r>
      <w:r w:rsidRPr="00687511">
        <w:t xml:space="preserve"> η θερμοκοιτίδα εκπαιδεύει </w:t>
      </w:r>
      <w:r>
        <w:t xml:space="preserve">τελειόφοιτους φοιτητές </w:t>
      </w:r>
      <w:r w:rsidRPr="00687511">
        <w:t xml:space="preserve"> και νέους πτυχιούχους των</w:t>
      </w:r>
      <w:r>
        <w:t xml:space="preserve"> τεχνικών σχολών </w:t>
      </w:r>
      <w:r w:rsidRPr="00687511">
        <w:t xml:space="preserve">στις λεπτομέρειες </w:t>
      </w:r>
      <w:r>
        <w:t xml:space="preserve">της διαδικασίας έναρξης </w:t>
      </w:r>
      <w:r w:rsidRPr="00687511">
        <w:t>τη</w:t>
      </w:r>
      <w:r>
        <w:t>ς</w:t>
      </w:r>
      <w:r w:rsidRPr="00687511">
        <w:t xml:space="preserve"> δική</w:t>
      </w:r>
      <w:r>
        <w:t>ς</w:t>
      </w:r>
      <w:r w:rsidRPr="00687511">
        <w:t xml:space="preserve"> τους επιχείρηση</w:t>
      </w:r>
      <w:r>
        <w:t xml:space="preserve">ς, και </w:t>
      </w:r>
      <w:r w:rsidRPr="00687511">
        <w:t xml:space="preserve">διευκολύνει </w:t>
      </w:r>
      <w:r>
        <w:t>σ</w:t>
      </w:r>
      <w:r w:rsidRPr="00687511">
        <w:t>την</w:t>
      </w:r>
      <w:r>
        <w:t xml:space="preserve"> </w:t>
      </w:r>
      <w:r w:rsidRPr="00687511">
        <w:t xml:space="preserve">εμπορευματοποίηση </w:t>
      </w:r>
      <w:r>
        <w:t xml:space="preserve">των προϊόντων έρευνας που βρίσκονται στο </w:t>
      </w:r>
      <w:r w:rsidRPr="00687511">
        <w:t xml:space="preserve">τελικό στάδιο </w:t>
      </w:r>
      <w:r>
        <w:t>της ερευνητικής προσπάθειας</w:t>
      </w:r>
      <w:r w:rsidRPr="00687511">
        <w:t>.</w:t>
      </w:r>
      <w:r>
        <w:t xml:space="preserve"> </w:t>
      </w:r>
    </w:p>
    <w:p w:rsidR="00046589" w:rsidRDefault="00046589" w:rsidP="00046589">
      <w:pPr>
        <w:autoSpaceDE w:val="0"/>
        <w:autoSpaceDN w:val="0"/>
        <w:adjustRightInd w:val="0"/>
        <w:spacing w:after="0"/>
      </w:pPr>
      <w:r w:rsidRPr="00687511">
        <w:t xml:space="preserve">• </w:t>
      </w:r>
      <w:r w:rsidRPr="00DD40B3">
        <w:rPr>
          <w:b/>
        </w:rPr>
        <w:t>Στο στάδιο της επώασης (</w:t>
      </w:r>
      <w:r w:rsidRPr="00DD40B3">
        <w:rPr>
          <w:b/>
          <w:lang w:val="en-US"/>
        </w:rPr>
        <w:t>incubation</w:t>
      </w:r>
      <w:r w:rsidRPr="00DD40B3">
        <w:rPr>
          <w:b/>
        </w:rPr>
        <w:t>),</w:t>
      </w:r>
      <w:r w:rsidRPr="00687511">
        <w:t xml:space="preserve"> η θερμοκοιτίδα </w:t>
      </w:r>
      <w:r>
        <w:t xml:space="preserve">παρέχει </w:t>
      </w:r>
      <w:r w:rsidRPr="00687511">
        <w:t>νομική</w:t>
      </w:r>
      <w:r>
        <w:t xml:space="preserve">  &amp;</w:t>
      </w:r>
      <w:r w:rsidRPr="00687511">
        <w:t xml:space="preserve"> λογιστική</w:t>
      </w:r>
      <w:r>
        <w:t xml:space="preserve"> υποστήριξη, </w:t>
      </w:r>
      <w:r w:rsidRPr="00687511">
        <w:t>κατάρτιση</w:t>
      </w:r>
      <w:r>
        <w:t xml:space="preserve"> αλλά γενικότερα</w:t>
      </w:r>
      <w:r w:rsidRPr="00687511">
        <w:t xml:space="preserve"> </w:t>
      </w:r>
      <w:r>
        <w:t xml:space="preserve">συμβουλευτικές υπηρεσίες σε </w:t>
      </w:r>
      <w:r w:rsidRPr="00687511">
        <w:t>καινοτόμες νεοσύστατες επιχειρήσεις.</w:t>
      </w:r>
      <w:r>
        <w:t xml:space="preserve"> </w:t>
      </w:r>
    </w:p>
    <w:p w:rsidR="00046589" w:rsidRDefault="00046589" w:rsidP="00046589">
      <w:pPr>
        <w:autoSpaceDE w:val="0"/>
        <w:autoSpaceDN w:val="0"/>
        <w:adjustRightInd w:val="0"/>
        <w:spacing w:after="0"/>
      </w:pPr>
    </w:p>
    <w:p w:rsidR="00046589" w:rsidRDefault="00046589" w:rsidP="002452E5">
      <w:r w:rsidRPr="00687511">
        <w:t xml:space="preserve">Κατά τη διάρκεια των τεσσάρων </w:t>
      </w:r>
      <w:r>
        <w:t xml:space="preserve">πρώτων </w:t>
      </w:r>
      <w:r w:rsidRPr="00687511">
        <w:t xml:space="preserve">ετών λειτουργίας της, η θερμοκοιτίδα </w:t>
      </w:r>
      <w:r>
        <w:t>ανέπτυξε ένα χαρτοφυλάκιο με εργαλεία</w:t>
      </w:r>
      <w:r w:rsidRPr="00687511">
        <w:t xml:space="preserve"> για τη νομική, λογιστική</w:t>
      </w:r>
      <w:r>
        <w:t xml:space="preserve"> υποστήριξη</w:t>
      </w:r>
      <w:r w:rsidRPr="00687511">
        <w:t xml:space="preserve"> και</w:t>
      </w:r>
      <w:r>
        <w:t xml:space="preserve"> τα </w:t>
      </w:r>
      <w:r w:rsidRPr="00687511">
        <w:t>χρηματοπιστωτικ</w:t>
      </w:r>
      <w:r>
        <w:t xml:space="preserve">ά θέματα, και παρείχε εκπαίδευση σε </w:t>
      </w:r>
      <w:r w:rsidRPr="00687511">
        <w:t xml:space="preserve">250 φοιτητές </w:t>
      </w:r>
      <w:r>
        <w:t xml:space="preserve">αναφορικά </w:t>
      </w:r>
      <w:r w:rsidRPr="00687511">
        <w:t xml:space="preserve">με την </w:t>
      </w:r>
      <w:r>
        <w:t xml:space="preserve">διαδικασία </w:t>
      </w:r>
      <w:r w:rsidRPr="00687511">
        <w:t>έναρξη</w:t>
      </w:r>
      <w:r>
        <w:t>ς</w:t>
      </w:r>
      <w:r w:rsidRPr="00687511">
        <w:t xml:space="preserve"> μιας νέας επιχείρησης. </w:t>
      </w:r>
      <w:r>
        <w:t xml:space="preserve">Έχει εγγράψει ως μέλη </w:t>
      </w:r>
      <w:r w:rsidRPr="00687511">
        <w:t xml:space="preserve">11 </w:t>
      </w:r>
      <w:r>
        <w:t>νέες</w:t>
      </w:r>
      <w:r w:rsidRPr="00687511">
        <w:t xml:space="preserve"> </w:t>
      </w:r>
      <w:r>
        <w:t>μικρές επιχειρήσεις</w:t>
      </w:r>
      <w:r w:rsidRPr="00687511">
        <w:t xml:space="preserve">, οι οποίες </w:t>
      </w:r>
      <w:r>
        <w:t xml:space="preserve">διαθέτουν </w:t>
      </w:r>
      <w:r w:rsidRPr="00687511">
        <w:t>στο εμπόριο πέντε</w:t>
      </w:r>
      <w:r>
        <w:t xml:space="preserve"> </w:t>
      </w:r>
      <w:r w:rsidRPr="00687511">
        <w:t xml:space="preserve">καινοτομίες. Κατά τη διάρκεια αυτής της περιόδου, 20 νέες θέσεις εργασίας </w:t>
      </w:r>
      <w:r>
        <w:t xml:space="preserve">δημιουργήθηκαν στη θερμοκοιτίδα και στις επιχειρήσεις μέλη της. Μία από τις επιχειρήσεις που ιδρύθηκε το </w:t>
      </w:r>
      <w:r w:rsidRPr="00687511">
        <w:t>2007</w:t>
      </w:r>
      <w:r>
        <w:t xml:space="preserve"> στο πλαίσιο αυτής της διαδικασίας η </w:t>
      </w:r>
      <w:r w:rsidRPr="00687511">
        <w:t>Teleskin ΕΠΕ είναι παραγωγός υλικού και λύσεων λογισμικού</w:t>
      </w:r>
      <w:r>
        <w:t xml:space="preserve"> για τη</w:t>
      </w:r>
      <w:r w:rsidRPr="00687511">
        <w:t xml:space="preserve"> </w:t>
      </w:r>
      <w:r>
        <w:t>ανάλυση</w:t>
      </w:r>
      <w:r w:rsidRPr="00687511">
        <w:t xml:space="preserve"> </w:t>
      </w:r>
      <w:r>
        <w:t xml:space="preserve">της κατάστασης του </w:t>
      </w:r>
      <w:r w:rsidRPr="00687511">
        <w:t xml:space="preserve">δέρματος, με έμφαση </w:t>
      </w:r>
      <w:r>
        <w:t>κυρίως σ</w:t>
      </w:r>
      <w:r w:rsidRPr="00687511">
        <w:t>την έγκαιρη διά</w:t>
      </w:r>
      <w:r>
        <w:t>γνωση του καρκίνου του δέρματος</w:t>
      </w:r>
      <w:r w:rsidRPr="00687511">
        <w:t xml:space="preserve">. </w:t>
      </w:r>
      <w:r>
        <w:t xml:space="preserve">Η εταιρεία αύξησε </w:t>
      </w:r>
      <w:r w:rsidRPr="00687511">
        <w:t xml:space="preserve">τον αριθμό των εργαζομένων σε οκτώ </w:t>
      </w:r>
      <w:r>
        <w:t xml:space="preserve">και σχεδιάζει </w:t>
      </w:r>
      <w:r w:rsidRPr="00687511">
        <w:t xml:space="preserve">να δημιουργήσει ένα δίκτυο έγκαιρης διάγνωσης </w:t>
      </w:r>
      <w:r>
        <w:t xml:space="preserve">ιδρύοντας εξειδικευμένα </w:t>
      </w:r>
      <w:r w:rsidRPr="00687511">
        <w:t>κέντρα σε όλη τη Σερβία.</w:t>
      </w:r>
      <w:r>
        <w:t xml:space="preserve"> </w:t>
      </w:r>
    </w:p>
    <w:p w:rsidR="00046589" w:rsidRPr="00A5476C" w:rsidRDefault="00046589" w:rsidP="00046589">
      <w:pPr>
        <w:autoSpaceDE w:val="0"/>
        <w:autoSpaceDN w:val="0"/>
        <w:adjustRightInd w:val="0"/>
        <w:spacing w:after="0"/>
        <w:rPr>
          <w:rFonts w:cs="Times New Roman"/>
          <w:color w:val="33339B"/>
          <w:sz w:val="20"/>
        </w:rPr>
      </w:pPr>
      <w:r w:rsidRPr="00FF203A">
        <w:rPr>
          <w:rFonts w:cs="Times New Roman"/>
          <w:b/>
          <w:color w:val="33339B"/>
          <w:sz w:val="20"/>
        </w:rPr>
        <w:t>Πηγή:</w:t>
      </w:r>
      <w:r w:rsidRPr="00FF203A">
        <w:rPr>
          <w:rFonts w:cs="Times New Roman"/>
          <w:color w:val="33339B"/>
          <w:sz w:val="20"/>
        </w:rPr>
        <w:t xml:space="preserve">http://www.ecabit.org/; </w:t>
      </w:r>
      <w:hyperlink r:id="rId21" w:history="1">
        <w:r w:rsidRPr="00FF203A">
          <w:rPr>
            <w:rFonts w:cs="Times New Roman"/>
            <w:color w:val="33339B"/>
            <w:sz w:val="20"/>
          </w:rPr>
          <w:t>http://www.infodev.org</w:t>
        </w:r>
      </w:hyperlink>
      <w:r w:rsidRPr="00FF203A">
        <w:rPr>
          <w:rFonts w:cs="Times New Roman"/>
          <w:color w:val="33339B"/>
          <w:sz w:val="20"/>
        </w:rPr>
        <w:t xml:space="preserve">; </w:t>
      </w:r>
      <w:hyperlink r:id="rId22" w:history="1">
        <w:r w:rsidRPr="00FF203A">
          <w:rPr>
            <w:rFonts w:cs="Times New Roman"/>
            <w:color w:val="33339B"/>
            <w:sz w:val="20"/>
          </w:rPr>
          <w:t>http://www.idisc.net/en/Incubator.309.html</w:t>
        </w:r>
      </w:hyperlink>
      <w:r w:rsidRPr="00FF203A">
        <w:rPr>
          <w:rFonts w:cs="Times New Roman"/>
          <w:color w:val="33339B"/>
          <w:sz w:val="20"/>
        </w:rPr>
        <w:t>.</w:t>
      </w:r>
    </w:p>
    <w:p w:rsidR="00046589" w:rsidRPr="00A5476C" w:rsidRDefault="00046589" w:rsidP="00046589">
      <w:pPr>
        <w:autoSpaceDE w:val="0"/>
        <w:autoSpaceDN w:val="0"/>
        <w:adjustRightInd w:val="0"/>
        <w:spacing w:after="0"/>
        <w:rPr>
          <w:rFonts w:cs="Times New Roman"/>
          <w:color w:val="33339B"/>
          <w:sz w:val="20"/>
        </w:rPr>
      </w:pPr>
    </w:p>
    <w:p w:rsidR="00046589" w:rsidRPr="00684A4B" w:rsidRDefault="00046589" w:rsidP="00046589">
      <w:pPr>
        <w:spacing w:after="120"/>
        <w:rPr>
          <w:rFonts w:ascii="Times New Roman" w:hAnsi="Times New Roman" w:cs="Times New Roman"/>
          <w:i/>
          <w:iCs/>
          <w:color w:val="33339B"/>
          <w:sz w:val="20"/>
          <w:szCs w:val="20"/>
          <w:highlight w:val="green"/>
        </w:rPr>
      </w:pPr>
      <w:r w:rsidRPr="00046589">
        <w:rPr>
          <w:rFonts w:cs="Times New Roman"/>
          <w:b/>
          <w:bCs/>
          <w:color w:val="33339B"/>
        </w:rPr>
        <w:t>Τεχνολογικά πάρκα στη Ρωσία (</w:t>
      </w:r>
      <w:r w:rsidR="00EA3013" w:rsidRPr="00EA3013">
        <w:rPr>
          <w:rFonts w:cs="Times New Roman"/>
          <w:b/>
          <w:bCs/>
          <w:color w:val="33339B"/>
        </w:rPr>
        <w:t>Skolkovo Project)</w:t>
      </w:r>
      <w:r w:rsidRPr="00684A4B">
        <w:rPr>
          <w:rFonts w:cs="Times New Roman"/>
          <w:iCs/>
        </w:rPr>
        <w:t xml:space="preserve"> </w:t>
      </w:r>
    </w:p>
    <w:p w:rsidR="00046589" w:rsidRDefault="00046589" w:rsidP="002F65B0">
      <w:r>
        <w:t>Τ</w:t>
      </w:r>
      <w:r w:rsidRPr="00EA4FDF">
        <w:t>ο έργο</w:t>
      </w:r>
      <w:r w:rsidRPr="00684A4B">
        <w:t xml:space="preserve"> </w:t>
      </w:r>
      <w:r>
        <w:t xml:space="preserve">έχει στόχο </w:t>
      </w:r>
      <w:r w:rsidRPr="00EA4FDF">
        <w:t>τη δημιουργία ενός κέν</w:t>
      </w:r>
      <w:r>
        <w:t>τρου έρευνας και καινοτομίας στους τομείς: ενεργειακή αποδοτικότητα</w:t>
      </w:r>
      <w:r w:rsidRPr="00EA4FDF">
        <w:t xml:space="preserve">, </w:t>
      </w:r>
      <w:r>
        <w:t>τεχνολογίες πληροφορικής  και  τηλεπικοινωνιών</w:t>
      </w:r>
      <w:r w:rsidRPr="00EA4FDF">
        <w:t>, βιοτεχνολογία και πυρηνική τεχνολογία</w:t>
      </w:r>
      <w:r>
        <w:t xml:space="preserve"> για τη διεύρυνση των επιχειρηματικών δραστηριοτήτων στη Ρωσία και τη μείωση της εξάρτησης της οικον</w:t>
      </w:r>
      <w:r w:rsidR="00B90514">
        <w:t>ομίας από τα καύσιμα και άλλες πρώτες</w:t>
      </w:r>
      <w:r>
        <w:t xml:space="preserve"> ύλες. </w:t>
      </w:r>
    </w:p>
    <w:p w:rsidR="00046589" w:rsidRDefault="00046589" w:rsidP="002F65B0">
      <w:r>
        <w:t>Στ</w:t>
      </w:r>
      <w:r w:rsidRPr="00EA4FDF">
        <w:t xml:space="preserve">ο έργο </w:t>
      </w:r>
      <w:r>
        <w:t xml:space="preserve"> συμμετείχαν </w:t>
      </w:r>
      <w:r w:rsidRPr="00EA4FDF">
        <w:t>διεθν</w:t>
      </w:r>
      <w:r>
        <w:t xml:space="preserve">είς επιχειρήσεις υψηλής τεχνολογίας πχ </w:t>
      </w:r>
      <w:r w:rsidRPr="00EA4FDF">
        <w:rPr>
          <w:lang w:val="en-US"/>
        </w:rPr>
        <w:t>Nokia</w:t>
      </w:r>
      <w:r>
        <w:t>,</w:t>
      </w:r>
      <w:r w:rsidRPr="00EA4FDF">
        <w:t xml:space="preserve"> </w:t>
      </w:r>
      <w:r w:rsidRPr="00EA4FDF">
        <w:rPr>
          <w:lang w:val="en-US"/>
        </w:rPr>
        <w:t>Cisco</w:t>
      </w:r>
      <w:r w:rsidRPr="00EA4FDF">
        <w:t xml:space="preserve"> </w:t>
      </w:r>
      <w:r w:rsidRPr="00EA4FDF">
        <w:rPr>
          <w:lang w:val="en-US"/>
        </w:rPr>
        <w:t>Systems</w:t>
      </w:r>
      <w:r>
        <w:t xml:space="preserve"> και φοιτητές από </w:t>
      </w:r>
      <w:r w:rsidRPr="00EA4FDF">
        <w:t xml:space="preserve">το </w:t>
      </w:r>
      <w:r w:rsidRPr="00EA4FDF">
        <w:rPr>
          <w:lang w:val="en-US"/>
        </w:rPr>
        <w:t>Massachusetts</w:t>
      </w:r>
      <w:r w:rsidRPr="00EA4FDF">
        <w:t xml:space="preserve"> </w:t>
      </w:r>
      <w:r w:rsidRPr="00EA4FDF">
        <w:rPr>
          <w:lang w:val="en-US"/>
        </w:rPr>
        <w:t>Institute</w:t>
      </w:r>
      <w:r w:rsidRPr="00EA4FDF">
        <w:t xml:space="preserve"> </w:t>
      </w:r>
      <w:r w:rsidRPr="00EA4FDF">
        <w:rPr>
          <w:lang w:val="en-US"/>
        </w:rPr>
        <w:t>of</w:t>
      </w:r>
      <w:r w:rsidRPr="00EA4FDF">
        <w:t xml:space="preserve"> </w:t>
      </w:r>
      <w:r w:rsidRPr="00EA4FDF">
        <w:rPr>
          <w:lang w:val="en-US"/>
        </w:rPr>
        <w:t>Technology</w:t>
      </w:r>
      <w:r w:rsidRPr="00EA4FDF">
        <w:t xml:space="preserve"> ( </w:t>
      </w:r>
      <w:r w:rsidRPr="00EA4FDF">
        <w:rPr>
          <w:lang w:val="en-US"/>
        </w:rPr>
        <w:t>MIT</w:t>
      </w:r>
      <w:r>
        <w:t xml:space="preserve"> ) (περίπου 2000)</w:t>
      </w:r>
      <w:r w:rsidRPr="00EA4FDF">
        <w:t>.</w:t>
      </w:r>
      <w:r>
        <w:t xml:space="preserve"> Στο τέλος του 2000 θεσμοθετήθηκε για τις επιχειρήσεις που συμμετείχαν στο έργο ειδικό φορολογικό καθεστώς , διαδικασία εκτελωνισμού και για τη προστασία διανοητικής ιδιοκτησίας. Ήδη στα τέλη του 2011 είχαν χρηματοδοτηθεί για την υλοποίηση καινοτομικών προγραμμάτων 11 επιχειρήσεις οι οποίες δραστηριοποιούνταν συνολικά σε 40 τομείς.</w:t>
      </w:r>
    </w:p>
    <w:p w:rsidR="00046589" w:rsidRPr="00046589" w:rsidRDefault="00046589" w:rsidP="00046589">
      <w:pPr>
        <w:autoSpaceDE w:val="0"/>
        <w:autoSpaceDN w:val="0"/>
        <w:adjustRightInd w:val="0"/>
        <w:spacing w:after="0"/>
        <w:rPr>
          <w:rFonts w:cs="Times New Roman"/>
          <w:color w:val="33339B"/>
          <w:sz w:val="20"/>
          <w:lang w:val="en-US"/>
        </w:rPr>
      </w:pPr>
      <w:r>
        <w:rPr>
          <w:rFonts w:cs="Times New Roman"/>
          <w:b/>
          <w:color w:val="33339B"/>
          <w:sz w:val="20"/>
        </w:rPr>
        <w:t>Πηγή</w:t>
      </w:r>
      <w:r w:rsidRPr="00046589">
        <w:rPr>
          <w:rFonts w:cs="Times New Roman"/>
          <w:b/>
          <w:color w:val="33339B"/>
          <w:sz w:val="20"/>
          <w:lang w:val="en-US"/>
        </w:rPr>
        <w:t xml:space="preserve">: </w:t>
      </w:r>
      <w:r w:rsidRPr="00046589">
        <w:rPr>
          <w:rFonts w:cs="Times New Roman"/>
          <w:color w:val="33339B"/>
          <w:sz w:val="20"/>
          <w:lang w:val="en-US"/>
        </w:rPr>
        <w:t>Order of the Russian Federation Government of 10.03.06, № 328; I. Semenova, "Current issues in the process of technopark establishment in the Russian Federation" (in Russian), St. Petersburg University Journal, Geographical section, No. 3, 2009, pp. 132-138; http://eng.unitc.ru/; http//www.rttn.ru;http://www.gazeta.ru/business/2010/05/28/3375812.shtml,http://www.gazeta.ru/business/2010/05/28/;http://www.i-gorod.com/en/about.</w:t>
      </w:r>
    </w:p>
    <w:p w:rsidR="00046589" w:rsidRPr="00046589" w:rsidRDefault="00046589" w:rsidP="00046589">
      <w:pPr>
        <w:autoSpaceDE w:val="0"/>
        <w:autoSpaceDN w:val="0"/>
        <w:adjustRightInd w:val="0"/>
        <w:spacing w:after="0"/>
        <w:rPr>
          <w:rFonts w:cs="Times New Roman"/>
          <w:color w:val="33339B"/>
          <w:sz w:val="20"/>
          <w:lang w:val="en-US"/>
        </w:rPr>
      </w:pPr>
    </w:p>
    <w:p w:rsidR="002F65B0" w:rsidRPr="00434456" w:rsidRDefault="002F65B0" w:rsidP="002F65B0">
      <w:pPr>
        <w:autoSpaceDE w:val="0"/>
        <w:autoSpaceDN w:val="0"/>
        <w:adjustRightInd w:val="0"/>
        <w:spacing w:before="120" w:after="240"/>
        <w:jc w:val="left"/>
        <w:rPr>
          <w:rFonts w:cs="Times New Roman"/>
          <w:b/>
          <w:bCs/>
          <w:color w:val="33339B"/>
        </w:rPr>
      </w:pPr>
      <w:r w:rsidRPr="00434456">
        <w:rPr>
          <w:rFonts w:cs="Times New Roman"/>
          <w:b/>
          <w:bCs/>
          <w:color w:val="33339B"/>
        </w:rPr>
        <w:t xml:space="preserve">Δημιουργία ταμείων επιχειρηματικών κεφαλαίων στην Ευρώπη με την υποστήριξη της Ευρωπαϊκής Ένωσης και των Χωρών-Μελών </w:t>
      </w:r>
    </w:p>
    <w:p w:rsidR="002F65B0" w:rsidRDefault="002F65B0" w:rsidP="002F65B0">
      <w:r w:rsidRPr="00767A46">
        <w:t xml:space="preserve">Σε χώρες όπου τα επιχειρηματικά κεφάλαια δεν είναι </w:t>
      </w:r>
      <w:r>
        <w:t xml:space="preserve">επαρκώς </w:t>
      </w:r>
      <w:r w:rsidRPr="00767A46">
        <w:t>διαθέσιμα, οι κυβερνή</w:t>
      </w:r>
      <w:r>
        <w:t>σεις έχουν ξεκινήσει ειδικές</w:t>
      </w:r>
      <w:r w:rsidRPr="00767A46">
        <w:t xml:space="preserve"> ρυθμίσεις χρηματοδότησης </w:t>
      </w:r>
      <w:r>
        <w:t>που δρουν συμπληρωματικά</w:t>
      </w:r>
      <w:r w:rsidRPr="00767A46">
        <w:t>. Στην Ισπανία, για παράδειγμα, το 2006</w:t>
      </w:r>
      <w:r>
        <w:t xml:space="preserve"> </w:t>
      </w:r>
      <w:r w:rsidRPr="00767A46">
        <w:t>ξεκίνησε</w:t>
      </w:r>
      <w:r>
        <w:t xml:space="preserve"> η πρωτοβουλία </w:t>
      </w:r>
      <w:r w:rsidRPr="00767A46">
        <w:t>Neotec</w:t>
      </w:r>
      <w:r>
        <w:t xml:space="preserve"> </w:t>
      </w:r>
      <w:r w:rsidRPr="00767A46">
        <w:t xml:space="preserve">για την προώθηση της εκκίνησης </w:t>
      </w:r>
      <w:r>
        <w:t xml:space="preserve">εταιρειών </w:t>
      </w:r>
      <w:r w:rsidRPr="00767A46">
        <w:t xml:space="preserve">υψηλής τεχνολογίας που έχουν καλές προοπτικές ανάπτυξης. </w:t>
      </w:r>
      <w:r>
        <w:t xml:space="preserve">Τα επιχειρηματικά κεφάλαια που διατίθενται ύψους </w:t>
      </w:r>
      <w:r w:rsidRPr="00767A46">
        <w:t xml:space="preserve">180 εκατ. ευρώ </w:t>
      </w:r>
      <w:r>
        <w:t xml:space="preserve">προέρχονται από την </w:t>
      </w:r>
      <w:r w:rsidRPr="00767A46">
        <w:t xml:space="preserve">Ισπανική κυβέρνηση, </w:t>
      </w:r>
      <w:r>
        <w:t xml:space="preserve">το </w:t>
      </w:r>
      <w:r w:rsidRPr="00767A46">
        <w:t>Ευρωπαϊκό Ταμείο Επενδύσεων</w:t>
      </w:r>
      <w:r>
        <w:t xml:space="preserve"> (</w:t>
      </w:r>
      <w:r w:rsidRPr="00B90514">
        <w:t>European Investment Fund)</w:t>
      </w:r>
      <w:r w:rsidRPr="00767A46">
        <w:t xml:space="preserve"> και μια σειρά από </w:t>
      </w:r>
      <w:r w:rsidR="00B90514">
        <w:t>μεγάλες</w:t>
      </w:r>
      <w:r w:rsidRPr="00767A46">
        <w:t xml:space="preserve"> </w:t>
      </w:r>
      <w:r w:rsidR="00B90514">
        <w:t>ισπανικές εταιρείες</w:t>
      </w:r>
      <w:r w:rsidRPr="00767A46">
        <w:t xml:space="preserve">. </w:t>
      </w:r>
    </w:p>
    <w:p w:rsidR="002F65B0" w:rsidRDefault="002F65B0" w:rsidP="002F65B0">
      <w:r w:rsidRPr="00767A46">
        <w:t>Στο ίδιο πνεύμα, τον Μάιο 2008, το Ευρωπαϊκό Ταμείο Επενδύσεων στο πλαίσιο</w:t>
      </w:r>
      <w:r>
        <w:t xml:space="preserve"> των κατευθύνσεων</w:t>
      </w:r>
      <w:r w:rsidRPr="00767A46">
        <w:t xml:space="preserve"> της Ευρωπαϊκής Επιτροπής για την ανταγωνιστικότητα και του προγράμματος πλαισίου για την καινοτομία</w:t>
      </w:r>
      <w:r>
        <w:t>,</w:t>
      </w:r>
      <w:r w:rsidRPr="00767A46">
        <w:t xml:space="preserve"> ε</w:t>
      </w:r>
      <w:r>
        <w:t xml:space="preserve">πένδυσε περίπου 50 εκατ. ευρώ στο </w:t>
      </w:r>
      <w:r w:rsidRPr="00767A46">
        <w:t xml:space="preserve">ταμείο </w:t>
      </w:r>
      <w:r w:rsidRPr="00251B0E">
        <w:t>Inventure Fund Ky</w:t>
      </w:r>
      <w:r w:rsidRPr="00767A46">
        <w:t xml:space="preserve">, </w:t>
      </w:r>
      <w:r>
        <w:t xml:space="preserve">με έδρα </w:t>
      </w:r>
      <w:r w:rsidRPr="00767A46">
        <w:t>τη νότια Φινλανδία (</w:t>
      </w:r>
      <w:r>
        <w:t>Etelä</w:t>
      </w:r>
      <w:r w:rsidRPr="00767A46">
        <w:t xml:space="preserve"> Suomi ),</w:t>
      </w:r>
      <w:r>
        <w:t xml:space="preserve"> που απευθύνεται </w:t>
      </w:r>
      <w:r w:rsidRPr="00767A46">
        <w:t xml:space="preserve">σε νέες καινοτόμες εταιρείες </w:t>
      </w:r>
      <w:r w:rsidR="00B90514">
        <w:t>τεχνολογίας δηλαδή εταιρείες</w:t>
      </w:r>
      <w:r>
        <w:t xml:space="preserve"> στους τομείς λογισμικού, ηλεκτρονικών</w:t>
      </w:r>
      <w:r w:rsidRPr="00767A46">
        <w:t>, ημιαγωγών, της βιομηχανικής παραγωγής και της τεχνολογίας των υλικών</w:t>
      </w:r>
      <w:r>
        <w:t xml:space="preserve"> με διεθνή προσανατολισμό</w:t>
      </w:r>
      <w:r w:rsidRPr="00767A46">
        <w:t xml:space="preserve">. </w:t>
      </w:r>
      <w:r>
        <w:t xml:space="preserve">Κατά την πρώτο κύκλο απορροφήθηκαν </w:t>
      </w:r>
      <w:r w:rsidRPr="00767A46">
        <w:t xml:space="preserve">35,4 εκ. ευρώ, με τελικό στόχο των 50 εκατ. ευρώ. Ο αρχικός στόχος του ταμείου </w:t>
      </w:r>
      <w:r>
        <w:t xml:space="preserve">ήταν να επενδύσεις σε περίπου </w:t>
      </w:r>
      <w:r w:rsidRPr="00767A46">
        <w:t xml:space="preserve">15-20 νεοσύστατες εταιρείες, με </w:t>
      </w:r>
      <w:r>
        <w:t xml:space="preserve">το </w:t>
      </w:r>
      <w:r w:rsidRPr="00767A46">
        <w:t xml:space="preserve">μέσο ύψος των επενδύσεων </w:t>
      </w:r>
      <w:r>
        <w:t xml:space="preserve">να κυμαίνεται από 1 έως </w:t>
      </w:r>
      <w:r w:rsidRPr="00767A46">
        <w:t xml:space="preserve">3 εκατ. ευρώ ανά επιχείρηση. </w:t>
      </w:r>
    </w:p>
    <w:p w:rsidR="002F65B0" w:rsidRPr="00FF203A" w:rsidRDefault="002F65B0" w:rsidP="002F65B0">
      <w:pPr>
        <w:autoSpaceDE w:val="0"/>
        <w:autoSpaceDN w:val="0"/>
        <w:adjustRightInd w:val="0"/>
        <w:spacing w:after="0"/>
        <w:rPr>
          <w:rFonts w:cs="Times New Roman"/>
          <w:color w:val="33339B"/>
          <w:sz w:val="20"/>
          <w:lang w:val="en-US"/>
        </w:rPr>
      </w:pPr>
      <w:r w:rsidRPr="00FF203A">
        <w:rPr>
          <w:rFonts w:cs="Times New Roman"/>
          <w:b/>
          <w:color w:val="33339B"/>
          <w:sz w:val="20"/>
        </w:rPr>
        <w:t>Πηγή</w:t>
      </w:r>
      <w:r w:rsidRPr="00FF203A">
        <w:rPr>
          <w:rFonts w:cs="Times New Roman"/>
          <w:color w:val="33339B"/>
          <w:sz w:val="20"/>
          <w:lang w:val="en-US"/>
        </w:rPr>
        <w:t>: OECD, OECD Reviews of Regional Innovation: Catalonia, Spain (Paris), June 2010; Inventure Fund Ky, 2010</w:t>
      </w:r>
    </w:p>
    <w:p w:rsidR="002F65B0" w:rsidRPr="00434456" w:rsidRDefault="002F65B0" w:rsidP="002F65B0">
      <w:pPr>
        <w:autoSpaceDE w:val="0"/>
        <w:autoSpaceDN w:val="0"/>
        <w:adjustRightInd w:val="0"/>
        <w:spacing w:before="240" w:after="120"/>
        <w:jc w:val="left"/>
        <w:rPr>
          <w:rFonts w:cs="Times New Roman"/>
          <w:b/>
          <w:bCs/>
          <w:color w:val="33339B"/>
        </w:rPr>
      </w:pPr>
      <w:r w:rsidRPr="00434456">
        <w:rPr>
          <w:rFonts w:cs="Times New Roman"/>
          <w:b/>
          <w:bCs/>
          <w:color w:val="33339B"/>
        </w:rPr>
        <w:t xml:space="preserve">Υποστήριξη της επιχειρηματικότητας </w:t>
      </w:r>
      <w:r w:rsidRPr="00434456">
        <w:rPr>
          <w:rFonts w:cs="Times New Roman"/>
          <w:b/>
          <w:bCs/>
          <w:color w:val="33339B"/>
          <w:lang w:val="en-US"/>
        </w:rPr>
        <w:t>on</w:t>
      </w:r>
      <w:r w:rsidRPr="00434456">
        <w:rPr>
          <w:rFonts w:cs="Times New Roman"/>
          <w:b/>
          <w:bCs/>
          <w:color w:val="33339B"/>
        </w:rPr>
        <w:t xml:space="preserve"> </w:t>
      </w:r>
      <w:r w:rsidRPr="00434456">
        <w:rPr>
          <w:rFonts w:cs="Times New Roman"/>
          <w:b/>
          <w:bCs/>
          <w:color w:val="33339B"/>
          <w:lang w:val="en-US"/>
        </w:rPr>
        <w:t>line</w:t>
      </w:r>
      <w:r w:rsidRPr="00434456">
        <w:rPr>
          <w:rFonts w:cs="Times New Roman"/>
          <w:b/>
          <w:bCs/>
          <w:color w:val="33339B"/>
        </w:rPr>
        <w:t xml:space="preserve"> στην Φιλανδία</w:t>
      </w:r>
    </w:p>
    <w:p w:rsidR="002F65B0" w:rsidRDefault="00AA7ED3" w:rsidP="002F65B0">
      <w:r>
        <w:t>Κατά το πρώτο μισό</w:t>
      </w:r>
      <w:r w:rsidR="002F65B0" w:rsidRPr="00251B0E">
        <w:t xml:space="preserve"> της δεκαετίας του 2000</w:t>
      </w:r>
      <w:r w:rsidR="002F65B0">
        <w:t>,</w:t>
      </w:r>
      <w:r w:rsidR="002F65B0" w:rsidRPr="00251B0E">
        <w:t xml:space="preserve"> οι </w:t>
      </w:r>
      <w:r w:rsidR="002F65B0">
        <w:t>υπεύθυνοι</w:t>
      </w:r>
      <w:r w:rsidR="002F65B0" w:rsidRPr="00251B0E">
        <w:t xml:space="preserve"> στη Φινλανδία </w:t>
      </w:r>
      <w:r w:rsidR="002F65B0">
        <w:t xml:space="preserve">αναγνώρισαν μια σημαντική απόκλιση </w:t>
      </w:r>
      <w:r w:rsidR="002F65B0" w:rsidRPr="00251B0E">
        <w:t>μεταξύ των ρυθμών αύξησης</w:t>
      </w:r>
      <w:r w:rsidR="002F65B0">
        <w:t xml:space="preserve"> </w:t>
      </w:r>
      <w:r w:rsidR="002F65B0" w:rsidRPr="00251B0E">
        <w:t xml:space="preserve">των ΜΜΕ και των μεγάλων επιχειρήσεων. Από τότε </w:t>
      </w:r>
      <w:r w:rsidR="002F65B0">
        <w:t xml:space="preserve">η </w:t>
      </w:r>
      <w:r w:rsidR="002F65B0" w:rsidRPr="00251B0E">
        <w:t xml:space="preserve"> ενίσχυση της επιχειρηματικότητας </w:t>
      </w:r>
      <w:r w:rsidR="002F65B0">
        <w:t>αποτελεί προτεραιότητα της</w:t>
      </w:r>
      <w:r w:rsidR="002F65B0" w:rsidRPr="00251B0E">
        <w:t xml:space="preserve"> οικονομική</w:t>
      </w:r>
      <w:r w:rsidR="002F65B0">
        <w:t>ς</w:t>
      </w:r>
      <w:r w:rsidR="002F65B0" w:rsidRPr="00251B0E">
        <w:t xml:space="preserve"> πολιτική</w:t>
      </w:r>
      <w:r w:rsidR="002F65B0">
        <w:t>ς</w:t>
      </w:r>
      <w:r w:rsidR="002F65B0" w:rsidRPr="00251B0E">
        <w:t xml:space="preserve"> και έχει υπογραμμιστεί στην εθνική</w:t>
      </w:r>
      <w:r w:rsidR="002F65B0">
        <w:t xml:space="preserve"> στρατηγική καινοτομίας</w:t>
      </w:r>
      <w:r w:rsidR="002F65B0" w:rsidRPr="00251B0E">
        <w:t>. Από το 2008, το Υπουργείο Απασχόλησης και Οικονομίας</w:t>
      </w:r>
      <w:r w:rsidR="002F65B0" w:rsidRPr="00DD40B3">
        <w:t xml:space="preserve"> </w:t>
      </w:r>
      <w:r w:rsidR="002F65B0">
        <w:t>(</w:t>
      </w:r>
      <w:r w:rsidR="002F65B0" w:rsidRPr="00DD40B3">
        <w:t>Ministry of Employment and the Economy</w:t>
      </w:r>
      <w:r w:rsidR="002F65B0">
        <w:t>)</w:t>
      </w:r>
      <w:r w:rsidR="002F65B0" w:rsidRPr="00251B0E">
        <w:t xml:space="preserve"> έχει αποκτήσει </w:t>
      </w:r>
      <w:r w:rsidR="002F65B0">
        <w:t xml:space="preserve">συνολικά την </w:t>
      </w:r>
      <w:r w:rsidR="002F65B0" w:rsidRPr="00251B0E">
        <w:t>ευθύνη για τη διάρθρωση, την ανάπτυξη και την υλοποίηση στρατηγική</w:t>
      </w:r>
      <w:r w:rsidR="002F65B0">
        <w:t>ς</w:t>
      </w:r>
      <w:r w:rsidR="002F65B0" w:rsidRPr="00251B0E">
        <w:t xml:space="preserve"> </w:t>
      </w:r>
      <w:r w:rsidR="002F65B0">
        <w:t>για την ανάπτυξη της επιχειρηματικότητας στο πλαίσιο της πολιτικής για την ανάπτυξη της καινοτομίας αλλά και της βιομηχανικής πολιτικής</w:t>
      </w:r>
      <w:r w:rsidR="002F65B0" w:rsidRPr="00251B0E">
        <w:t>.</w:t>
      </w:r>
      <w:r w:rsidR="002F65B0">
        <w:t xml:space="preserve"> </w:t>
      </w:r>
      <w:r w:rsidR="002F65B0" w:rsidRPr="00251B0E">
        <w:t xml:space="preserve">Ως αφετηρία για τη νέα πολιτική </w:t>
      </w:r>
      <w:r w:rsidR="002F65B0">
        <w:t xml:space="preserve">για </w:t>
      </w:r>
      <w:r w:rsidR="002F65B0" w:rsidRPr="00251B0E">
        <w:t xml:space="preserve">την προώθηση της επιχειρηματικότητας μια σειρά από </w:t>
      </w:r>
      <w:r w:rsidR="002F65B0">
        <w:t xml:space="preserve">κυβερνητικούς </w:t>
      </w:r>
      <w:r w:rsidR="002F65B0" w:rsidRPr="00251B0E">
        <w:t xml:space="preserve">οργανισμούς ( π.χ. </w:t>
      </w:r>
      <w:r w:rsidR="002F65B0" w:rsidRPr="00A467EC">
        <w:t>Tekes, Finnvera, TE-Centres, Finnish Industry Investment, Foundation for Finnish Inventions,</w:t>
      </w:r>
      <w:r w:rsidR="002F65B0">
        <w:t xml:space="preserve"> </w:t>
      </w:r>
      <w:r w:rsidR="002F65B0" w:rsidRPr="00A467EC">
        <w:t>Finpro, Invest in Finland,</w:t>
      </w:r>
      <w:r w:rsidR="002F65B0">
        <w:t xml:space="preserve"> και άλλοι</w:t>
      </w:r>
      <w:r w:rsidR="002F65B0" w:rsidRPr="00251B0E">
        <w:t>) έχο</w:t>
      </w:r>
      <w:r w:rsidR="002F65B0">
        <w:t>υν συγκεντρώσει και δημοσιεύσει</w:t>
      </w:r>
      <w:r w:rsidR="002F65B0" w:rsidRPr="00251B0E">
        <w:t xml:space="preserve"> στο </w:t>
      </w:r>
      <w:r w:rsidR="002F65B0">
        <w:t xml:space="preserve">διαδίκτυο </w:t>
      </w:r>
      <w:r w:rsidR="002F65B0" w:rsidRPr="00251B0E">
        <w:t>διαθέσιμ</w:t>
      </w:r>
      <w:r w:rsidR="002F65B0">
        <w:t xml:space="preserve">α </w:t>
      </w:r>
      <w:r w:rsidR="002F65B0" w:rsidRPr="00251B0E">
        <w:t>μέσα που υποστηρίζουν την αποτελεσματική εμπορευματοποίηση των αποτελεσμάτων της έρευνας και την ανάπτυξη νέων</w:t>
      </w:r>
      <w:r w:rsidR="002F65B0">
        <w:t xml:space="preserve"> επιχειρήσεων</w:t>
      </w:r>
      <w:r w:rsidR="002F65B0" w:rsidRPr="00251B0E">
        <w:t>. Οι αντί</w:t>
      </w:r>
      <w:r w:rsidR="002F65B0">
        <w:t>στοιχες δικτυακές πύλες περιέχουν</w:t>
      </w:r>
      <w:r w:rsidR="002F65B0" w:rsidRPr="00251B0E">
        <w:t xml:space="preserve"> πληροφορίες σχετικά με :</w:t>
      </w:r>
      <w:r w:rsidR="002F65B0">
        <w:t xml:space="preserve"> </w:t>
      </w:r>
    </w:p>
    <w:p w:rsidR="002F65B0" w:rsidRDefault="002F65B0" w:rsidP="002F65B0">
      <w:pPr>
        <w:autoSpaceDE w:val="0"/>
        <w:autoSpaceDN w:val="0"/>
        <w:adjustRightInd w:val="0"/>
        <w:spacing w:after="0"/>
      </w:pPr>
      <w:r w:rsidRPr="00251B0E">
        <w:t xml:space="preserve">• Νομικές πράξεις, που σχετίζονται με δικαιώματα </w:t>
      </w:r>
      <w:r>
        <w:t>διανοητικής</w:t>
      </w:r>
      <w:r w:rsidRPr="00251B0E">
        <w:t xml:space="preserve"> ιδιοκτησίας και </w:t>
      </w:r>
      <w:r>
        <w:t>κανονισμούς που διέπουν τις ερευνητικές δραστηριότητες</w:t>
      </w:r>
      <w:r w:rsidR="00AD12DC">
        <w:t>.</w:t>
      </w:r>
    </w:p>
    <w:p w:rsidR="002F65B0" w:rsidRDefault="002F65B0" w:rsidP="002F65B0">
      <w:pPr>
        <w:autoSpaceDE w:val="0"/>
        <w:autoSpaceDN w:val="0"/>
        <w:adjustRightInd w:val="0"/>
        <w:spacing w:after="0"/>
      </w:pPr>
      <w:r w:rsidRPr="00251B0E">
        <w:t xml:space="preserve">• Επιχειρησιακά προγράμματα </w:t>
      </w:r>
      <w:r>
        <w:t>που δύναται να ενισχύσουν την επιχειρηματικότητα και πληροφορίες για τις ενισχύσεις, υποτροφίες κλπ</w:t>
      </w:r>
      <w:r w:rsidR="00AD12DC">
        <w:t>.</w:t>
      </w:r>
    </w:p>
    <w:p w:rsidR="002F65B0" w:rsidRPr="00220893" w:rsidRDefault="002F65B0" w:rsidP="002F65B0">
      <w:pPr>
        <w:autoSpaceDE w:val="0"/>
        <w:autoSpaceDN w:val="0"/>
        <w:adjustRightInd w:val="0"/>
        <w:spacing w:after="0"/>
      </w:pPr>
      <w:r w:rsidRPr="00251B0E">
        <w:t xml:space="preserve">• Άλλες πηγές </w:t>
      </w:r>
      <w:r>
        <w:t xml:space="preserve">χρηματοδοτικής στήριξης της επιχειρηματικότητας </w:t>
      </w:r>
      <w:r w:rsidRPr="00251B0E">
        <w:t xml:space="preserve">συμπεριλαμβανομένων των </w:t>
      </w:r>
      <w:r>
        <w:t xml:space="preserve">επιχειρηματικών </w:t>
      </w:r>
      <w:r w:rsidRPr="00251B0E">
        <w:t xml:space="preserve">κεφαλαίων </w:t>
      </w:r>
      <w:r>
        <w:t xml:space="preserve">υψηλού </w:t>
      </w:r>
      <w:r w:rsidRPr="00251B0E">
        <w:t xml:space="preserve">κινδύνου </w:t>
      </w:r>
      <w:r>
        <w:t>(</w:t>
      </w:r>
      <w:r>
        <w:rPr>
          <w:lang w:val="en-US"/>
        </w:rPr>
        <w:t>VC</w:t>
      </w:r>
      <w:r w:rsidRPr="00220893">
        <w:t xml:space="preserve">) </w:t>
      </w:r>
      <w:r w:rsidRPr="00251B0E">
        <w:t>και των οργανώσε</w:t>
      </w:r>
      <w:r>
        <w:t xml:space="preserve">ων επιχειρηματικών αγγέλων </w:t>
      </w:r>
      <w:r w:rsidRPr="00220893">
        <w:t>(</w:t>
      </w:r>
      <w:r>
        <w:rPr>
          <w:lang w:val="en-US"/>
        </w:rPr>
        <w:t>business</w:t>
      </w:r>
      <w:r w:rsidRPr="00220893">
        <w:t xml:space="preserve"> </w:t>
      </w:r>
      <w:r>
        <w:rPr>
          <w:lang w:val="en-US"/>
        </w:rPr>
        <w:t>angels</w:t>
      </w:r>
      <w:r w:rsidRPr="00220893">
        <w:t>)</w:t>
      </w:r>
      <w:r w:rsidR="00AD12DC">
        <w:t>.</w:t>
      </w:r>
    </w:p>
    <w:p w:rsidR="002F65B0" w:rsidRDefault="002F65B0" w:rsidP="002F65B0">
      <w:pPr>
        <w:rPr>
          <w:rFonts w:ascii="Times New Roman" w:hAnsi="Times New Roman" w:cs="Times New Roman"/>
          <w:color w:val="000000"/>
          <w:sz w:val="20"/>
          <w:szCs w:val="20"/>
        </w:rPr>
      </w:pPr>
      <w:r w:rsidRPr="00251B0E">
        <w:t xml:space="preserve">• </w:t>
      </w:r>
      <w:r>
        <w:t>Έ</w:t>
      </w:r>
      <w:r w:rsidRPr="00251B0E">
        <w:t xml:space="preserve">ντυπα αιτήσεων και </w:t>
      </w:r>
      <w:r>
        <w:t>χρήσιμες πληροφορίες</w:t>
      </w:r>
      <w:r w:rsidRPr="00251B0E">
        <w:t xml:space="preserve"> για τη δημιουργία επαφών με τα εθνικά σημεία επαφής</w:t>
      </w:r>
      <w:r>
        <w:t xml:space="preserve"> </w:t>
      </w:r>
      <w:r w:rsidRPr="00251B0E">
        <w:t xml:space="preserve">στο πλαίσιο του Ευρωπαϊκού Δικτύου </w:t>
      </w:r>
      <w:r>
        <w:t>Επιχειρήσεων (</w:t>
      </w:r>
      <w:r w:rsidRPr="00DD40B3">
        <w:t>European Enterprise Network -EEN</w:t>
      </w:r>
      <w:r w:rsidRPr="00220893">
        <w:rPr>
          <w:rFonts w:ascii="Times New Roman" w:hAnsi="Times New Roman" w:cs="Times New Roman"/>
          <w:color w:val="000000"/>
          <w:sz w:val="20"/>
          <w:szCs w:val="20"/>
        </w:rPr>
        <w:t>)</w:t>
      </w:r>
      <w:r w:rsidR="00AD12DC">
        <w:rPr>
          <w:rFonts w:ascii="Times New Roman" w:hAnsi="Times New Roman" w:cs="Times New Roman"/>
          <w:color w:val="000000"/>
          <w:sz w:val="20"/>
          <w:szCs w:val="20"/>
        </w:rPr>
        <w:t>.</w:t>
      </w:r>
    </w:p>
    <w:p w:rsidR="002F65B0" w:rsidRPr="00BE5263" w:rsidRDefault="002F65B0" w:rsidP="002F65B0">
      <w:r>
        <w:t>Από την όλη προσπάθεια φάνηκε ότι η</w:t>
      </w:r>
      <w:r w:rsidRPr="00BE5263">
        <w:t xml:space="preserve"> παροχή πληροφοριακού υλικού ηλεκτρονικά μειώνει σε σημαντικό βαθμό το κόστος παροχής συμβουλευτικής στήριξης</w:t>
      </w:r>
      <w:r w:rsidR="00AD12DC">
        <w:t>,</w:t>
      </w:r>
      <w:r w:rsidRPr="00BE5263">
        <w:t xml:space="preserve"> αλλά και τον απαιτούμενο χρόνο</w:t>
      </w:r>
      <w:r w:rsidRPr="00251B0E">
        <w:t>. Η αποδοχή</w:t>
      </w:r>
      <w:r>
        <w:t xml:space="preserve"> όμως</w:t>
      </w:r>
      <w:r w:rsidRPr="00251B0E">
        <w:t xml:space="preserve"> </w:t>
      </w:r>
      <w:r>
        <w:t xml:space="preserve">ηλεκτρονικά των αιτημάτων των ενδιαφερομένων συνεπάγεται ότι οι υπηρεσίες θα πρέπει να ανταποκρίνονται στις αιτήσεις αυτές εντός </w:t>
      </w:r>
      <w:r w:rsidRPr="00251B0E">
        <w:t>περιορισμένου</w:t>
      </w:r>
      <w:r>
        <w:t xml:space="preserve"> </w:t>
      </w:r>
      <w:r w:rsidRPr="00251B0E">
        <w:t>χρονικ</w:t>
      </w:r>
      <w:r>
        <w:t>ού διαστήματος</w:t>
      </w:r>
      <w:r w:rsidRPr="00251B0E">
        <w:t>. Σύμφωνα με εκτιμ</w:t>
      </w:r>
      <w:r w:rsidR="00036141">
        <w:t>ήσεις, το 2010, περίπου οι μισές</w:t>
      </w:r>
      <w:r w:rsidRPr="00251B0E">
        <w:t xml:space="preserve"> </w:t>
      </w:r>
      <w:r w:rsidR="00036141">
        <w:t>φινλανδικές εταιρείες χρησιμοποίησαν</w:t>
      </w:r>
      <w:r w:rsidRPr="00251B0E">
        <w:t xml:space="preserve"> τις πληροφορίες από</w:t>
      </w:r>
      <w:r>
        <w:t xml:space="preserve"> </w:t>
      </w:r>
      <w:r w:rsidRPr="00251B0E">
        <w:t xml:space="preserve">εξειδικευμένες πύλες και υπέβαλαν </w:t>
      </w:r>
      <w:r>
        <w:t xml:space="preserve">τα ερωτήματά </w:t>
      </w:r>
      <w:r w:rsidRPr="00251B0E">
        <w:t>τους ηλεκτρονικά</w:t>
      </w:r>
      <w:r>
        <w:t xml:space="preserve">. </w:t>
      </w:r>
    </w:p>
    <w:p w:rsidR="00332A0E" w:rsidRDefault="002F65B0">
      <w:pPr>
        <w:autoSpaceDE w:val="0"/>
        <w:autoSpaceDN w:val="0"/>
        <w:adjustRightInd w:val="0"/>
        <w:spacing w:after="0"/>
        <w:rPr>
          <w:rStyle w:val="-"/>
          <w:lang w:val="en-US"/>
        </w:rPr>
      </w:pPr>
      <w:r w:rsidRPr="00FF203A">
        <w:rPr>
          <w:rFonts w:cs="Times New Roman"/>
          <w:b/>
          <w:color w:val="33339B"/>
          <w:sz w:val="20"/>
        </w:rPr>
        <w:t>Πηγή</w:t>
      </w:r>
      <w:r w:rsidRPr="00046589">
        <w:rPr>
          <w:rFonts w:cs="Times New Roman"/>
          <w:b/>
          <w:color w:val="33339B"/>
          <w:sz w:val="20"/>
          <w:lang w:val="en-US"/>
        </w:rPr>
        <w:t>:</w:t>
      </w:r>
      <w:r w:rsidRPr="00046589">
        <w:rPr>
          <w:rFonts w:cs="Times New Roman"/>
          <w:color w:val="33339B"/>
          <w:sz w:val="20"/>
          <w:lang w:val="en-US"/>
        </w:rPr>
        <w:t xml:space="preserve"> </w:t>
      </w:r>
      <w:hyperlink r:id="rId23" w:history="1">
        <w:r w:rsidRPr="00046589">
          <w:rPr>
            <w:color w:val="33339B"/>
            <w:sz w:val="20"/>
            <w:lang w:val="en-US"/>
          </w:rPr>
          <w:t>http://www.tekes.fi/en/community/Annual_review/341/Annual review/1289</w:t>
        </w:r>
      </w:hyperlink>
      <w:r w:rsidRPr="00046589">
        <w:rPr>
          <w:rFonts w:cs="Times New Roman"/>
          <w:color w:val="33339B"/>
          <w:sz w:val="20"/>
          <w:lang w:val="en-US"/>
        </w:rPr>
        <w:t>.</w:t>
      </w:r>
    </w:p>
    <w:p w:rsidR="00332A0E" w:rsidRPr="00E63569" w:rsidRDefault="00EA3013">
      <w:pPr>
        <w:autoSpaceDE w:val="0"/>
        <w:autoSpaceDN w:val="0"/>
        <w:adjustRightInd w:val="0"/>
        <w:spacing w:before="240" w:after="120"/>
        <w:jc w:val="left"/>
        <w:rPr>
          <w:rFonts w:cs="Times New Roman"/>
          <w:b/>
          <w:bCs/>
          <w:color w:val="33339B"/>
          <w:lang w:val="en-US"/>
        </w:rPr>
      </w:pPr>
      <w:r w:rsidRPr="00E63569">
        <w:rPr>
          <w:rFonts w:cs="Times New Roman"/>
          <w:b/>
          <w:bCs/>
          <w:color w:val="33339B"/>
          <w:lang w:val="en-US"/>
        </w:rPr>
        <w:t>Business School's Entrepreneurship Summer School -</w:t>
      </w:r>
      <w:r w:rsidRPr="00EA3013">
        <w:rPr>
          <w:rFonts w:cs="Times New Roman"/>
          <w:b/>
          <w:bCs/>
          <w:color w:val="33339B"/>
        </w:rPr>
        <w:t>Ανάπτυξη</w:t>
      </w:r>
      <w:r w:rsidRPr="00E63569">
        <w:rPr>
          <w:rFonts w:cs="Times New Roman"/>
          <w:b/>
          <w:bCs/>
          <w:color w:val="33339B"/>
          <w:lang w:val="en-US"/>
        </w:rPr>
        <w:t xml:space="preserve"> </w:t>
      </w:r>
      <w:r w:rsidRPr="00EA3013">
        <w:rPr>
          <w:rFonts w:cs="Times New Roman"/>
          <w:b/>
          <w:bCs/>
          <w:color w:val="33339B"/>
        </w:rPr>
        <w:t>επιχειρηματικών</w:t>
      </w:r>
      <w:r w:rsidRPr="00E63569">
        <w:rPr>
          <w:rFonts w:cs="Times New Roman"/>
          <w:b/>
          <w:bCs/>
          <w:color w:val="33339B"/>
          <w:lang w:val="en-US"/>
        </w:rPr>
        <w:t xml:space="preserve"> </w:t>
      </w:r>
      <w:r w:rsidRPr="00EA3013">
        <w:rPr>
          <w:rFonts w:cs="Times New Roman"/>
          <w:b/>
          <w:bCs/>
          <w:color w:val="33339B"/>
        </w:rPr>
        <w:t>ευκαιριών</w:t>
      </w:r>
      <w:r w:rsidRPr="00E63569">
        <w:rPr>
          <w:rFonts w:cs="Times New Roman"/>
          <w:b/>
          <w:bCs/>
          <w:color w:val="33339B"/>
          <w:lang w:val="en-US"/>
        </w:rPr>
        <w:t xml:space="preserve"> </w:t>
      </w:r>
    </w:p>
    <w:p w:rsidR="00096989" w:rsidRDefault="00096989" w:rsidP="00096989">
      <w:pPr>
        <w:autoSpaceDE w:val="0"/>
        <w:autoSpaceDN w:val="0"/>
        <w:adjustRightInd w:val="0"/>
        <w:spacing w:after="0"/>
        <w:rPr>
          <w:color w:val="0000FF" w:themeColor="hyperlink"/>
          <w:sz w:val="10"/>
          <w:u w:val="single"/>
          <w:lang w:val="en-US"/>
        </w:rPr>
      </w:pPr>
    </w:p>
    <w:p w:rsidR="00096989" w:rsidRDefault="00096989" w:rsidP="00D36914">
      <w:pPr>
        <w:spacing w:after="0" w:line="240" w:lineRule="auto"/>
      </w:pPr>
      <w:r w:rsidRPr="007C37DA">
        <w:t xml:space="preserve">Tο London Business School's Entrepreneurship Summer School έχει σχεδιαστεί για να υποστηρίζει με πρακτικό τρόπο  τους συμμετέχοντες που θέλουν να αξιοποιήσουν ιδέες και να τις μετατρέψουν σε επιχειρηματικές ευκαιρίες. </w:t>
      </w:r>
    </w:p>
    <w:p w:rsidR="00096989" w:rsidRDefault="00096989" w:rsidP="00D36914">
      <w:pPr>
        <w:spacing w:after="0" w:line="240" w:lineRule="auto"/>
        <w:rPr>
          <w:sz w:val="24"/>
          <w:szCs w:val="24"/>
        </w:rPr>
      </w:pPr>
      <w:r w:rsidRPr="005B6355">
        <w:rPr>
          <w:sz w:val="24"/>
          <w:szCs w:val="24"/>
        </w:rPr>
        <w:t>Απευθύνεται σε:</w:t>
      </w:r>
    </w:p>
    <w:p w:rsidR="00332A0E" w:rsidRPr="00D36914" w:rsidRDefault="00096989" w:rsidP="00B65DE0">
      <w:pPr>
        <w:pStyle w:val="a4"/>
        <w:numPr>
          <w:ilvl w:val="0"/>
          <w:numId w:val="16"/>
        </w:numPr>
        <w:spacing w:after="0" w:line="240" w:lineRule="auto"/>
      </w:pPr>
      <w:r w:rsidRPr="00D36914">
        <w:t>Ανθρώπους που έχουν μια επιχειρηματική ιδέα και θέλουν να την αναπτύξουν</w:t>
      </w:r>
    </w:p>
    <w:p w:rsidR="00332A0E" w:rsidRPr="00D36914" w:rsidRDefault="00096989" w:rsidP="00B65DE0">
      <w:pPr>
        <w:pStyle w:val="a4"/>
        <w:numPr>
          <w:ilvl w:val="0"/>
          <w:numId w:val="16"/>
        </w:numPr>
        <w:spacing w:after="0" w:line="240" w:lineRule="auto"/>
      </w:pPr>
      <w:r w:rsidRPr="00D36914">
        <w:t xml:space="preserve">Νέους αποφοίτους τριτοβάθμιας εκπαίδευσης από όλο τον κόσμο </w:t>
      </w:r>
    </w:p>
    <w:p w:rsidR="00332A0E" w:rsidRDefault="00096989" w:rsidP="00D36914">
      <w:pPr>
        <w:spacing w:after="0" w:line="240" w:lineRule="auto"/>
      </w:pPr>
      <w:r w:rsidRPr="007C37DA">
        <w:t>Στο τέλος του προγράμματος οι συμμετέχοντες είναι σε θέση να :</w:t>
      </w:r>
    </w:p>
    <w:p w:rsidR="00332A0E" w:rsidRPr="00D36914" w:rsidRDefault="00096989" w:rsidP="00B65DE0">
      <w:pPr>
        <w:pStyle w:val="a4"/>
        <w:numPr>
          <w:ilvl w:val="0"/>
          <w:numId w:val="16"/>
        </w:numPr>
        <w:spacing w:after="0" w:line="240" w:lineRule="auto"/>
      </w:pPr>
      <w:r w:rsidRPr="00D36914">
        <w:t>αξιολογήσουν μια ευκαιρία</w:t>
      </w:r>
    </w:p>
    <w:p w:rsidR="00332A0E" w:rsidRPr="00D36914" w:rsidRDefault="00096989" w:rsidP="00B65DE0">
      <w:pPr>
        <w:pStyle w:val="a4"/>
        <w:numPr>
          <w:ilvl w:val="0"/>
          <w:numId w:val="16"/>
        </w:numPr>
        <w:spacing w:after="0" w:line="240" w:lineRule="auto"/>
      </w:pPr>
      <w:r w:rsidRPr="00D36914">
        <w:t>να παρουσιάσουν τα αποτελέσματα της ανάλυσής τους σε ένα πάνελ επιχειρηματικών αγγέλων, με τη μορφή μελέτης σκοπιμότητας</w:t>
      </w:r>
    </w:p>
    <w:p w:rsidR="00096989" w:rsidRDefault="00096989" w:rsidP="00D36914">
      <w:pPr>
        <w:spacing w:before="120" w:line="240" w:lineRule="auto"/>
      </w:pPr>
      <w:r>
        <w:t xml:space="preserve">Οι συμμετέχοντες  έτσι, έχουν την δυνατότητα να ελέγξουν τη βιωσιμότητα της ιδέας τους </w:t>
      </w:r>
      <w:r w:rsidRPr="005B6355">
        <w:t xml:space="preserve">και </w:t>
      </w:r>
      <w:r>
        <w:t xml:space="preserve">παράλληλα την ευκαιρία </w:t>
      </w:r>
      <w:r w:rsidRPr="005B6355">
        <w:t xml:space="preserve">να </w:t>
      </w:r>
      <w:r>
        <w:t>τη μετατρέψουν</w:t>
      </w:r>
      <w:r w:rsidRPr="005B6355">
        <w:t xml:space="preserve"> σε </w:t>
      </w:r>
      <w:r>
        <w:t xml:space="preserve">επιχειρηματική δραστηριότητα εξασφαλίζοντας κατάλληλη </w:t>
      </w:r>
      <w:r w:rsidRPr="005B6355">
        <w:t>χρηματοδότηση.</w:t>
      </w:r>
    </w:p>
    <w:p w:rsidR="00096989" w:rsidRPr="005B6355" w:rsidRDefault="00096989" w:rsidP="00096989">
      <w:r w:rsidRPr="005B6355">
        <w:t xml:space="preserve">Σε κάθε ένα συμμετέχοντα </w:t>
      </w:r>
      <w:r>
        <w:t xml:space="preserve">ορίζεται </w:t>
      </w:r>
      <w:r w:rsidRPr="005B6355">
        <w:t xml:space="preserve">ένας σύμβουλος/μέντορας από την επιχειρηματική κοινότητα. Ο μέντορας </w:t>
      </w:r>
      <w:r>
        <w:t>καθοδηγεί</w:t>
      </w:r>
      <w:r w:rsidRPr="005B6355">
        <w:t xml:space="preserve">, </w:t>
      </w:r>
      <w:r>
        <w:t>βοηθάει στην ανάπτυξη ιδεών, ανοίγοντας τις πόρτες</w:t>
      </w:r>
      <w:r w:rsidRPr="005B6355">
        <w:t xml:space="preserve"> και επιλύοντας εμπόδια.</w:t>
      </w:r>
      <w:r>
        <w:t xml:space="preserve"> Οι συμμετέχοντες</w:t>
      </w:r>
      <w:r w:rsidRPr="005B6355">
        <w:t xml:space="preserve"> </w:t>
      </w:r>
      <w:r>
        <w:t>εργαζόμενοι</w:t>
      </w:r>
      <w:r w:rsidRPr="005B6355">
        <w:t xml:space="preserve"> υπό την καθοδήγηση του μέντορα και μέσω της επαφής με πολλά μέλη της ομάδας και προσκ</w:t>
      </w:r>
      <w:r>
        <w:t>εκλημένους ομιλητές</w:t>
      </w:r>
      <w:r w:rsidRPr="005B6355">
        <w:t xml:space="preserve">, </w:t>
      </w:r>
      <w:r>
        <w:t xml:space="preserve">αντιλαμβάνονται </w:t>
      </w:r>
      <w:r w:rsidRPr="005B6355">
        <w:t xml:space="preserve">αν η επιχειρηματική </w:t>
      </w:r>
      <w:r>
        <w:t xml:space="preserve">ευκαιρία </w:t>
      </w:r>
      <w:r w:rsidRPr="005B6355">
        <w:t xml:space="preserve">είναι </w:t>
      </w:r>
      <w:r>
        <w:t>αξιοποιήσιμη και μπορεί να αποτελέσει βάση επιχειρηματικής καριέρας</w:t>
      </w:r>
      <w:r w:rsidRPr="005B6355">
        <w:t>.</w:t>
      </w:r>
    </w:p>
    <w:p w:rsidR="00332A0E" w:rsidRDefault="00EA3013">
      <w:pPr>
        <w:autoSpaceDE w:val="0"/>
        <w:autoSpaceDN w:val="0"/>
        <w:adjustRightInd w:val="0"/>
        <w:spacing w:after="0"/>
        <w:rPr>
          <w:rFonts w:cs="Times New Roman"/>
          <w:color w:val="33339B"/>
          <w:sz w:val="20"/>
          <w:szCs w:val="20"/>
        </w:rPr>
      </w:pPr>
      <w:r>
        <w:rPr>
          <w:rFonts w:cs="Times New Roman"/>
          <w:b/>
          <w:color w:val="33339B"/>
          <w:sz w:val="20"/>
          <w:szCs w:val="20"/>
        </w:rPr>
        <w:t>Πηγή:</w:t>
      </w:r>
      <w:hyperlink r:id="rId24" w:history="1">
        <w:r w:rsidRPr="00EA3013">
          <w:rPr>
            <w:rFonts w:cs="Times New Roman"/>
            <w:color w:val="33339B"/>
          </w:rPr>
          <w:t>http://www.london.edu/facultyandresearch/subjectareas/strategyandentrepreneurship/Entrepreneurshipsummerschool.html</w:t>
        </w:r>
      </w:hyperlink>
    </w:p>
    <w:p w:rsidR="00096989" w:rsidRPr="00E63569" w:rsidRDefault="00096989" w:rsidP="00096989">
      <w:pPr>
        <w:spacing w:after="120"/>
        <w:rPr>
          <w:b/>
          <w:color w:val="4F81BD" w:themeColor="accent1"/>
          <w:sz w:val="24"/>
          <w:szCs w:val="24"/>
        </w:rPr>
      </w:pPr>
    </w:p>
    <w:p w:rsidR="00332A0E" w:rsidRDefault="00EA3013">
      <w:pPr>
        <w:autoSpaceDE w:val="0"/>
        <w:autoSpaceDN w:val="0"/>
        <w:adjustRightInd w:val="0"/>
        <w:spacing w:before="240" w:after="120"/>
        <w:jc w:val="left"/>
        <w:rPr>
          <w:rFonts w:cs="Times New Roman"/>
          <w:b/>
          <w:bCs/>
          <w:color w:val="33339B"/>
        </w:rPr>
      </w:pPr>
      <w:r w:rsidRPr="00EA3013">
        <w:rPr>
          <w:rFonts w:cs="Times New Roman"/>
          <w:b/>
          <w:bCs/>
          <w:color w:val="33339B"/>
        </w:rPr>
        <w:t>Το Αριστοτέλειο Πανεπιστήμιο Θεσσαλονίκης (Α.Π.Θ) εφαρμόζει την πολιτική "ανοικτών θυρών".</w:t>
      </w:r>
    </w:p>
    <w:p w:rsidR="00096989" w:rsidRPr="001C3F44" w:rsidRDefault="00096989" w:rsidP="00096989">
      <w:pPr>
        <w:pStyle w:val="comm"/>
        <w:spacing w:after="0" w:line="240" w:lineRule="auto"/>
        <w:rPr>
          <w:sz w:val="24"/>
          <w:szCs w:val="24"/>
        </w:rPr>
      </w:pPr>
      <w:r w:rsidRPr="001C3F44">
        <w:rPr>
          <w:sz w:val="24"/>
          <w:szCs w:val="24"/>
        </w:rPr>
        <w:t>Το Γραφείο Μεταφοράς Τεχνολογίας του Α.Π.Θ. εφαρμόζει πολιτική "ανοικτών θυρών" και επιδιώκει τη συνεργασία με δημόσιους και ιδιωτικούς φορείς χρηματοδότησης με σκοπό τη διερεύνηση των δυνατοτήτων για την αξιοποίηση ερευνητικών αποτελεσμάτων.</w:t>
      </w:r>
    </w:p>
    <w:p w:rsidR="00096989" w:rsidRPr="001C3F44" w:rsidRDefault="00096989" w:rsidP="00096989">
      <w:pPr>
        <w:pStyle w:val="comm"/>
        <w:spacing w:after="0" w:line="240" w:lineRule="auto"/>
        <w:rPr>
          <w:sz w:val="24"/>
          <w:szCs w:val="24"/>
        </w:rPr>
      </w:pPr>
    </w:p>
    <w:p w:rsidR="00096989" w:rsidRPr="001C3F44" w:rsidRDefault="00096989" w:rsidP="00096989">
      <w:pPr>
        <w:pStyle w:val="comm"/>
        <w:spacing w:after="0" w:line="240" w:lineRule="auto"/>
        <w:rPr>
          <w:sz w:val="24"/>
          <w:szCs w:val="24"/>
        </w:rPr>
      </w:pPr>
      <w:r w:rsidRPr="001C3F44">
        <w:rPr>
          <w:sz w:val="24"/>
          <w:szCs w:val="24"/>
        </w:rPr>
        <w:t>Ο Ειδικός Λογαριασμός Κονδυλίων Έρευνας του Α.Π.Θ. θέλοντας να συμβάλλει στο γενικότερο πλαίσιο μιας αποτελεσματικής επικοινωνίας και συνεργασίας του Ιδρύματος με τον κόσμο της παραγωγής έχει εκδώσει τον Οδηγό Εργαστηρίων και Μονάδων Παροχής Υπηρεσιών του Α.Π.Θ., ο οποίος υπόκειται σε διαρκή ανανέωση καλύπτοντας ένα ευρύ φάσμα ερευνητικών δραστηριοτήτων και αποτελεί έτσι ένα σημαντικό εργαλείο προσφοράς τεχνολογίας προς τις επιχειρήσεις.</w:t>
      </w:r>
    </w:p>
    <w:p w:rsidR="00096989" w:rsidRPr="001C3F44" w:rsidRDefault="00096989" w:rsidP="00096989">
      <w:pPr>
        <w:pStyle w:val="comm"/>
        <w:spacing w:after="0" w:line="240" w:lineRule="auto"/>
        <w:rPr>
          <w:sz w:val="24"/>
          <w:szCs w:val="24"/>
        </w:rPr>
      </w:pPr>
    </w:p>
    <w:p w:rsidR="00096989" w:rsidRDefault="00096989" w:rsidP="00096989">
      <w:pPr>
        <w:pStyle w:val="comm"/>
        <w:spacing w:after="0" w:line="240" w:lineRule="auto"/>
        <w:rPr>
          <w:sz w:val="24"/>
          <w:szCs w:val="24"/>
        </w:rPr>
      </w:pPr>
      <w:r w:rsidRPr="001C3F44">
        <w:rPr>
          <w:sz w:val="24"/>
          <w:szCs w:val="24"/>
        </w:rPr>
        <w:t xml:space="preserve">Οι επιχειρήσεις που ενδιαφέρονται να συνεργαστούν με το Α.Π.Θ. στο πλαίσιο εκμετάλλευσης ερευνητικών αποτελεσμάτων συνεργάζονται με τα αρμόδια στελέχη του </w:t>
      </w:r>
      <w:r>
        <w:rPr>
          <w:sz w:val="24"/>
          <w:szCs w:val="24"/>
        </w:rPr>
        <w:t>Γραφείου Μεταφοράς Τεχνολογίας (</w:t>
      </w:r>
      <w:r w:rsidRPr="001C3F44">
        <w:rPr>
          <w:sz w:val="24"/>
          <w:szCs w:val="24"/>
        </w:rPr>
        <w:t>ΓΜΤ</w:t>
      </w:r>
      <w:r>
        <w:rPr>
          <w:sz w:val="24"/>
          <w:szCs w:val="24"/>
        </w:rPr>
        <w:t>)</w:t>
      </w:r>
      <w:r w:rsidRPr="001C3F44">
        <w:rPr>
          <w:sz w:val="24"/>
          <w:szCs w:val="24"/>
        </w:rPr>
        <w:t xml:space="preserve"> στην αναγνώριση τομέων κοινού ενδιαφέροντος και ενημερώνονται για το συνεχώς αναβαθμιζόμενο σε πλήθος και εύρος χαρτοφυλάκιο των ανακαλύψεων/ εφευρέσεων/ ερευνητικών αποτελεσμάτων που υπάρχουν στο Α.Π.Θ. και ενδεχομένως τους ενδιαφέρουν.</w:t>
      </w:r>
    </w:p>
    <w:p w:rsidR="00096989" w:rsidRPr="001C3F44" w:rsidRDefault="00096989" w:rsidP="00096989">
      <w:pPr>
        <w:pStyle w:val="comm"/>
        <w:spacing w:after="0" w:line="240" w:lineRule="auto"/>
        <w:rPr>
          <w:sz w:val="24"/>
          <w:szCs w:val="24"/>
        </w:rPr>
      </w:pPr>
    </w:p>
    <w:p w:rsidR="00096989" w:rsidRDefault="00EE23E8" w:rsidP="00096989">
      <w:pPr>
        <w:jc w:val="left"/>
        <w:rPr>
          <w:sz w:val="20"/>
          <w:szCs w:val="20"/>
        </w:rPr>
      </w:pPr>
      <w:r>
        <w:rPr>
          <w:noProof/>
          <w:sz w:val="20"/>
          <w:szCs w:val="20"/>
          <w:lang w:eastAsia="el-G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366385" cy="5007610"/>
                <wp:effectExtent l="0" t="0" r="24765"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6385" cy="5007610"/>
                        </a:xfrm>
                        <a:prstGeom prst="rect">
                          <a:avLst/>
                        </a:prstGeom>
                        <a:solidFill>
                          <a:srgbClr val="FFFFFF"/>
                        </a:solidFill>
                        <a:ln w="9525">
                          <a:solidFill>
                            <a:srgbClr val="000000"/>
                          </a:solidFill>
                          <a:miter lim="800000"/>
                          <a:headEnd/>
                          <a:tailEnd/>
                        </a:ln>
                      </wps:spPr>
                      <wps:txbx>
                        <w:txbxContent>
                          <w:p w:rsidR="00EB1A4E" w:rsidRDefault="00EB1A4E" w:rsidP="00096989">
                            <w:pPr>
                              <w:pStyle w:val="comm"/>
                              <w:spacing w:after="0" w:line="240" w:lineRule="auto"/>
                              <w:rPr>
                                <w:b/>
                                <w:sz w:val="24"/>
                                <w:szCs w:val="24"/>
                              </w:rPr>
                            </w:pPr>
                            <w:r w:rsidRPr="00C01129">
                              <w:rPr>
                                <w:b/>
                                <w:sz w:val="24"/>
                                <w:szCs w:val="24"/>
                              </w:rPr>
                              <w:t xml:space="preserve">Συνοπτικός οδηγός μεταφοράς τεχνολογίας. </w:t>
                            </w:r>
                          </w:p>
                          <w:p w:rsidR="00EB1A4E" w:rsidRPr="00C01129" w:rsidRDefault="00EB1A4E" w:rsidP="00096989">
                            <w:pPr>
                              <w:pStyle w:val="comm"/>
                              <w:spacing w:after="0" w:line="240" w:lineRule="auto"/>
                              <w:rPr>
                                <w:b/>
                                <w:sz w:val="24"/>
                                <w:szCs w:val="24"/>
                              </w:rPr>
                            </w:pPr>
                          </w:p>
                          <w:p w:rsidR="00EB1A4E" w:rsidRPr="00DE7753" w:rsidRDefault="00EB1A4E" w:rsidP="00096989">
                            <w:pPr>
                              <w:pStyle w:val="comm"/>
                              <w:spacing w:after="0" w:line="240" w:lineRule="auto"/>
                              <w:rPr>
                                <w:sz w:val="24"/>
                                <w:szCs w:val="24"/>
                              </w:rPr>
                            </w:pPr>
                            <w:r w:rsidRPr="00DE7753">
                              <w:rPr>
                                <w:sz w:val="24"/>
                                <w:szCs w:val="24"/>
                              </w:rPr>
                              <w:t>Σε γενικές γραμμές, η μεταφορά τεχνολογίας επιτυγχάνεται μέσω μίας σύμβασης βάσει της οποίας το Α.Π.Θ. παραχωρεί σε τρίτους την εκμετάλλευση δικαιωμάτων πνευματικής ιδιοκτησίας που του ανήκουν. Τα δικαιώματα πνευματικής ιδιοκτησίας μπορούν να καταχωρούνται με Διπλώματα Ευρεσιτεχνίας, Διπλώματα Τροποποίησης, Πιστοποιητικά Υποδειγμάτων Χρησιμότητας, και Δικαιώματα Δημιουργού (copyrights). Μια σύμβαση μεταφοράς τεχνολογίας μπορεί να είναι αποκλειστική ή όχι. Σ’ αυτήν συμβάλλονται το Α.Π.Θ. (Επιτροπή Ερευνών) και ένας δέκτης τεχνολογίας, ο οποίος μπορεί να είναι μια υφιστάμενη επιχείρηση ή ένας τεχνοβλαστός (spin-off). Η κάθε συμφωνία με έναν δέκτη τεχνολογίας περιέχει όρους σχετικούς με την αξιοποίηση της άδειας χρήσεως των αποτελεσμάτων και την καταβολή δικαιωμάτων (royalties) στο Α.Π.Θ. Τα δικαιώματα μοιράζονται ο δημιουργός και το Πανεπιστήμιο (Ειδικός Λογαριασμός).</w:t>
                            </w:r>
                          </w:p>
                          <w:p w:rsidR="00EB1A4E" w:rsidRPr="00DE7753" w:rsidRDefault="00EB1A4E" w:rsidP="00096989">
                            <w:pPr>
                              <w:pStyle w:val="comm"/>
                              <w:spacing w:after="0" w:line="240" w:lineRule="auto"/>
                              <w:rPr>
                                <w:sz w:val="24"/>
                                <w:szCs w:val="24"/>
                              </w:rPr>
                            </w:pPr>
                            <w:r w:rsidRPr="00DE7753">
                              <w:rPr>
                                <w:sz w:val="24"/>
                                <w:szCs w:val="24"/>
                              </w:rPr>
                              <w:t>Τα βήματα που οδηγούν από τη σύλληψη της αρχικής ιδέας μέχρι την εμπορική εκμετάλλευσή της παρουσιάζονται συνοπτικά στη συνέχεια:</w:t>
                            </w:r>
                          </w:p>
                          <w:p w:rsidR="00EB1A4E" w:rsidRPr="00DE7753" w:rsidRDefault="00EB1A4E" w:rsidP="00096989">
                            <w:pPr>
                              <w:pStyle w:val="comm"/>
                              <w:spacing w:after="0" w:line="240" w:lineRule="auto"/>
                              <w:rPr>
                                <w:sz w:val="24"/>
                                <w:szCs w:val="24"/>
                              </w:rPr>
                            </w:pPr>
                          </w:p>
                          <w:p w:rsidR="00EB1A4E" w:rsidRPr="00C01129" w:rsidRDefault="00EB1A4E" w:rsidP="00096989">
                            <w:pPr>
                              <w:pStyle w:val="comm"/>
                              <w:spacing w:after="0" w:line="240" w:lineRule="auto"/>
                              <w:rPr>
                                <w:b/>
                                <w:sz w:val="24"/>
                                <w:szCs w:val="24"/>
                              </w:rPr>
                            </w:pPr>
                            <w:r w:rsidRPr="00C01129">
                              <w:rPr>
                                <w:b/>
                                <w:sz w:val="24"/>
                                <w:szCs w:val="24"/>
                              </w:rPr>
                              <w:t>Έρευνα: Βήμα 1</w:t>
                            </w:r>
                          </w:p>
                          <w:p w:rsidR="00EB1A4E" w:rsidRPr="00DE7753" w:rsidRDefault="00EB1A4E" w:rsidP="00096989">
                            <w:pPr>
                              <w:pStyle w:val="comm"/>
                              <w:spacing w:after="0" w:line="240" w:lineRule="auto"/>
                              <w:rPr>
                                <w:sz w:val="24"/>
                                <w:szCs w:val="24"/>
                              </w:rPr>
                            </w:pPr>
                            <w:r w:rsidRPr="00DE7753">
                              <w:rPr>
                                <w:sz w:val="24"/>
                                <w:szCs w:val="24"/>
                              </w:rPr>
                              <w:t>Παρατηρήσεις και πειράματα κατά τη διάρκεια των ερευνητικών δραστηριοτήτων συχνά οδηγούν σε αξιοποιήσιμα εμπορικά ερευνητικά αποτελέσματα (ανακαλύψεις και εφευρέσεις). Ειδικότερα, ως εφεύρεση ορίζεται οποιοδήποτε νέο επινόημα δεκτικό βιομηχανικής εφαρμογής (προϊόν, μέθοδος), χρήσιμη διαδικασία, διάταξη, μηχανή ή κάθε χρήσιμη βελτίωση. Σε μία εφεύρεση μπορεί να εμπλέκονται περισσότεροι του ενός δημιουργοί.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22.55pt;height:39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jhoLAIAAFE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">
                <v:textbox>
                  <w:txbxContent>
                    <w:p w:rsidR="00EB1A4E" w:rsidRDefault="00EB1A4E" w:rsidP="00096989">
                      <w:pPr>
                        <w:pStyle w:val="comm"/>
                        <w:spacing w:after="0" w:line="240" w:lineRule="auto"/>
                        <w:rPr>
                          <w:b/>
                          <w:sz w:val="24"/>
                          <w:szCs w:val="24"/>
                        </w:rPr>
                      </w:pPr>
                      <w:r w:rsidRPr="00C01129">
                        <w:rPr>
                          <w:b/>
                          <w:sz w:val="24"/>
                          <w:szCs w:val="24"/>
                        </w:rPr>
                        <w:t xml:space="preserve">Συνοπτικός οδηγός μεταφοράς τεχνολογίας. </w:t>
                      </w:r>
                    </w:p>
                    <w:p w:rsidR="00EB1A4E" w:rsidRPr="00C01129" w:rsidRDefault="00EB1A4E" w:rsidP="00096989">
                      <w:pPr>
                        <w:pStyle w:val="comm"/>
                        <w:spacing w:after="0" w:line="240" w:lineRule="auto"/>
                        <w:rPr>
                          <w:b/>
                          <w:sz w:val="24"/>
                          <w:szCs w:val="24"/>
                        </w:rPr>
                      </w:pPr>
                    </w:p>
                    <w:p w:rsidR="00EB1A4E" w:rsidRPr="00DE7753" w:rsidRDefault="00EB1A4E" w:rsidP="00096989">
                      <w:pPr>
                        <w:pStyle w:val="comm"/>
                        <w:spacing w:after="0" w:line="240" w:lineRule="auto"/>
                        <w:rPr>
                          <w:sz w:val="24"/>
                          <w:szCs w:val="24"/>
                        </w:rPr>
                      </w:pPr>
                      <w:r w:rsidRPr="00DE7753">
                        <w:rPr>
                          <w:sz w:val="24"/>
                          <w:szCs w:val="24"/>
                        </w:rPr>
                        <w:t>Σε γενικές γραμμές, η μεταφορά τεχνολογίας επιτυγχάνεται μέσω μίας σύμβασης βάσει της οποίας το Α.Π.Θ. παραχωρεί σε τρίτους την εκμετάλλευση δικαιωμάτων πνευματικής ιδιοκτησίας που του ανήκουν. Τα δικαιώματα πνευματικής ιδιοκτησίας μπορούν να καταχωρούνται με Διπλώματα Ευρεσιτεχνίας, Διπλώματα Τροποποίησης, Πιστοποιητικά Υποδειγμάτων Χρησιμότητας, και Δικαιώματα Δημιουργού (copyrights). Μια σύμβαση μεταφοράς τεχνολογίας μπορεί να είναι αποκλειστική ή όχι. Σ’ αυτήν συμβάλλονται το Α.Π.Θ. (Επιτροπή Ερευνών) και ένας δέκτης τεχνολογίας, ο οποίος μπορεί να είναι μια υφιστάμενη επιχείρηση ή ένας τεχνοβλαστός (spin-off). Η κάθε συμφωνία με έναν δέκτη τεχνολογίας περιέχει όρους σχετικούς με την αξιοποίηση της άδειας χρήσεως των αποτελεσμάτων και την καταβολή δικαιωμάτων (royalties) στο Α.Π.Θ. Τα δικαιώματα μοιράζονται ο δημιουργός και το Πανεπιστήμιο (Ειδικός Λογαριασμός).</w:t>
                      </w:r>
                    </w:p>
                    <w:p w:rsidR="00EB1A4E" w:rsidRPr="00DE7753" w:rsidRDefault="00EB1A4E" w:rsidP="00096989">
                      <w:pPr>
                        <w:pStyle w:val="comm"/>
                        <w:spacing w:after="0" w:line="240" w:lineRule="auto"/>
                        <w:rPr>
                          <w:sz w:val="24"/>
                          <w:szCs w:val="24"/>
                        </w:rPr>
                      </w:pPr>
                      <w:r w:rsidRPr="00DE7753">
                        <w:rPr>
                          <w:sz w:val="24"/>
                          <w:szCs w:val="24"/>
                        </w:rPr>
                        <w:t>Τα βήματα που οδηγούν από τη σύλληψη της αρχικής ιδέας μέχρι την εμπορική εκμετάλλευσή της παρουσιάζονται συνοπτικά στη συνέχεια:</w:t>
                      </w:r>
                    </w:p>
                    <w:p w:rsidR="00EB1A4E" w:rsidRPr="00DE7753" w:rsidRDefault="00EB1A4E" w:rsidP="00096989">
                      <w:pPr>
                        <w:pStyle w:val="comm"/>
                        <w:spacing w:after="0" w:line="240" w:lineRule="auto"/>
                        <w:rPr>
                          <w:sz w:val="24"/>
                          <w:szCs w:val="24"/>
                        </w:rPr>
                      </w:pPr>
                    </w:p>
                    <w:p w:rsidR="00EB1A4E" w:rsidRPr="00C01129" w:rsidRDefault="00EB1A4E" w:rsidP="00096989">
                      <w:pPr>
                        <w:pStyle w:val="comm"/>
                        <w:spacing w:after="0" w:line="240" w:lineRule="auto"/>
                        <w:rPr>
                          <w:b/>
                          <w:sz w:val="24"/>
                          <w:szCs w:val="24"/>
                        </w:rPr>
                      </w:pPr>
                      <w:r w:rsidRPr="00C01129">
                        <w:rPr>
                          <w:b/>
                          <w:sz w:val="24"/>
                          <w:szCs w:val="24"/>
                        </w:rPr>
                        <w:t>Έρευνα: Βήμα 1</w:t>
                      </w:r>
                    </w:p>
                    <w:p w:rsidR="00EB1A4E" w:rsidRPr="00DE7753" w:rsidRDefault="00EB1A4E" w:rsidP="00096989">
                      <w:pPr>
                        <w:pStyle w:val="comm"/>
                        <w:spacing w:after="0" w:line="240" w:lineRule="auto"/>
                        <w:rPr>
                          <w:sz w:val="24"/>
                          <w:szCs w:val="24"/>
                        </w:rPr>
                      </w:pPr>
                      <w:r w:rsidRPr="00DE7753">
                        <w:rPr>
                          <w:sz w:val="24"/>
                          <w:szCs w:val="24"/>
                        </w:rPr>
                        <w:t>Παρατηρήσεις και πειράματα κατά τη διάρκεια των ερευνητικών δραστηριοτήτων συχνά οδηγούν σε αξιοποιήσιμα εμπορικά ερευνητικά αποτελέσματα (ανακαλύψεις και εφευρέσεις). Ειδικότερα, ως εφεύρεση ορίζεται οποιοδήποτε νέο επινόημα δεκτικό βιομηχανικής εφαρμογής (προϊόν, μέθοδος), χρήσιμη διαδικασία, διάταξη, μηχανή ή κάθε χρήσιμη βελτίωση. Σε μία εφεύρεση μπορεί να εμπλέκονται περισσότεροι του ενός δημιουργοί.</w:t>
                      </w:r>
                    </w:p>
                  </w:txbxContent>
                </v:textbox>
              </v:shape>
            </w:pict>
          </mc:Fallback>
        </mc:AlternateContent>
      </w:r>
    </w:p>
    <w:p w:rsidR="00096989" w:rsidRPr="00C01129" w:rsidRDefault="00096989" w:rsidP="00096989">
      <w:pPr>
        <w:rPr>
          <w:sz w:val="20"/>
          <w:szCs w:val="20"/>
        </w:rPr>
      </w:pPr>
    </w:p>
    <w:p w:rsidR="00096989" w:rsidRDefault="00096989" w:rsidP="00096989">
      <w:pPr>
        <w:jc w:val="left"/>
        <w:rPr>
          <w:b/>
          <w:sz w:val="24"/>
          <w:szCs w:val="24"/>
        </w:rPr>
      </w:pPr>
      <w:r>
        <w:rPr>
          <w:b/>
          <w:sz w:val="24"/>
          <w:szCs w:val="24"/>
        </w:rPr>
        <w:br w:type="page"/>
      </w:r>
    </w:p>
    <w:p w:rsidR="00096989" w:rsidRDefault="00EE23E8" w:rsidP="00096989">
      <w:pPr>
        <w:jc w:val="left"/>
        <w:rPr>
          <w:b/>
          <w:sz w:val="24"/>
          <w:szCs w:val="24"/>
        </w:rPr>
      </w:pPr>
      <w:r>
        <w:rPr>
          <w:b/>
          <w:noProof/>
          <w:sz w:val="24"/>
          <w:szCs w:val="24"/>
          <w:lang w:eastAsia="el-GR"/>
        </w:rPr>
        <mc:AlternateContent>
          <mc:Choice Requires="wps">
            <w:drawing>
              <wp:anchor distT="0" distB="0" distL="114300" distR="114300" simplePos="0" relativeHeight="251661312" behindDoc="0" locked="0" layoutInCell="1" allowOverlap="1">
                <wp:simplePos x="0" y="0"/>
                <wp:positionH relativeFrom="column">
                  <wp:posOffset>-163195</wp:posOffset>
                </wp:positionH>
                <wp:positionV relativeFrom="paragraph">
                  <wp:posOffset>-402590</wp:posOffset>
                </wp:positionV>
                <wp:extent cx="5769610" cy="9372600"/>
                <wp:effectExtent l="0" t="0" r="2159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9372600"/>
                        </a:xfrm>
                        <a:prstGeom prst="rect">
                          <a:avLst/>
                        </a:prstGeom>
                        <a:solidFill>
                          <a:srgbClr val="FFFFFF"/>
                        </a:solidFill>
                        <a:ln w="9525">
                          <a:solidFill>
                            <a:srgbClr val="000000"/>
                          </a:solidFill>
                          <a:miter lim="800000"/>
                          <a:headEnd/>
                          <a:tailEnd/>
                        </a:ln>
                      </wps:spPr>
                      <wps:txbx>
                        <w:txbxContent>
                          <w:p w:rsidR="00EB1A4E" w:rsidRPr="00C01129" w:rsidRDefault="00EB1A4E" w:rsidP="00096989">
                            <w:pPr>
                              <w:pStyle w:val="comm"/>
                              <w:spacing w:after="0" w:line="240" w:lineRule="auto"/>
                              <w:rPr>
                                <w:b/>
                                <w:sz w:val="24"/>
                                <w:szCs w:val="24"/>
                              </w:rPr>
                            </w:pPr>
                            <w:r w:rsidRPr="00C01129">
                              <w:rPr>
                                <w:b/>
                                <w:sz w:val="24"/>
                                <w:szCs w:val="24"/>
                              </w:rPr>
                              <w:t>Προ-ανακοίνωση:Βήμα 2</w:t>
                            </w:r>
                          </w:p>
                          <w:p w:rsidR="00EB1A4E" w:rsidRPr="00DE7753" w:rsidRDefault="00EB1A4E" w:rsidP="00096989">
                            <w:pPr>
                              <w:pStyle w:val="comm"/>
                              <w:spacing w:after="0" w:line="240" w:lineRule="auto"/>
                              <w:rPr>
                                <w:sz w:val="24"/>
                                <w:szCs w:val="24"/>
                              </w:rPr>
                            </w:pPr>
                            <w:r w:rsidRPr="00DE7753">
                              <w:rPr>
                                <w:sz w:val="24"/>
                                <w:szCs w:val="24"/>
                              </w:rPr>
                              <w:t>Επαφή με το Γραφείο Μεταφοράς Τεχνολογίας του Α.Π.Θ., όπου συζητείται η ανακάλυψη/ εφεύρεση/ ερευνητικό αποτέλεσμα με σκοπό την παροχή οδηγιών για θέματα ανακοίνωσης, αξιολόγησης και προστασίας που περιγράφονται στη συνέχεια.</w:t>
                            </w:r>
                          </w:p>
                          <w:p w:rsidR="00EB1A4E" w:rsidRPr="00DE7753" w:rsidRDefault="00EB1A4E" w:rsidP="00096989">
                            <w:pPr>
                              <w:pStyle w:val="comm"/>
                              <w:spacing w:after="0" w:line="240" w:lineRule="auto"/>
                              <w:rPr>
                                <w:sz w:val="24"/>
                                <w:szCs w:val="24"/>
                              </w:rPr>
                            </w:pPr>
                          </w:p>
                          <w:p w:rsidR="00EB1A4E" w:rsidRPr="00C01129" w:rsidRDefault="00EB1A4E" w:rsidP="00096989">
                            <w:pPr>
                              <w:pStyle w:val="comm"/>
                              <w:spacing w:after="0" w:line="240" w:lineRule="auto"/>
                              <w:rPr>
                                <w:b/>
                                <w:sz w:val="24"/>
                                <w:szCs w:val="24"/>
                              </w:rPr>
                            </w:pPr>
                            <w:r w:rsidRPr="00C01129">
                              <w:rPr>
                                <w:b/>
                                <w:sz w:val="24"/>
                                <w:szCs w:val="24"/>
                              </w:rPr>
                              <w:t>Ανακοίνωση: Βήμα 3</w:t>
                            </w:r>
                          </w:p>
                          <w:p w:rsidR="00EB1A4E" w:rsidRPr="00DE7753" w:rsidRDefault="00EB1A4E" w:rsidP="00096989">
                            <w:pPr>
                              <w:pStyle w:val="comm"/>
                              <w:spacing w:after="0" w:line="240" w:lineRule="auto"/>
                              <w:rPr>
                                <w:sz w:val="24"/>
                                <w:szCs w:val="24"/>
                              </w:rPr>
                            </w:pPr>
                            <w:r w:rsidRPr="00DE7753">
                              <w:rPr>
                                <w:sz w:val="24"/>
                                <w:szCs w:val="24"/>
                              </w:rPr>
                              <w:t>Γραπτή ειδοποίηση του Γραφείου Μεταφοράς Τεχνολογίας που ξεκινά την επίσημη διαδικασία μεταφοράς τεχνολογίας. Κάθε γραπτή ανακοίνωση μίας ανακάλυψης/ εφεύρεσης/ ερευνητικού αποτελέσματος θεωρείται έγγραφο εμπιστευτικού χαρακτήρα. Θα πρέπει να τεκμηριώνει την εφεύρεση/ανακάλυψη/ερευνητικό αποτέλεσμα έτσι ώστε να μπορούν να αξιολογηθούν από το Γραφείο Μεταφοράς Τεχνολογίας οι επιλογές που υπάρχουν για εμπορική εκμετάλλευση.</w:t>
                            </w:r>
                          </w:p>
                          <w:p w:rsidR="00EB1A4E" w:rsidRPr="00DE7753" w:rsidRDefault="00EB1A4E" w:rsidP="00096989">
                            <w:pPr>
                              <w:pStyle w:val="comm"/>
                              <w:spacing w:after="0" w:line="240" w:lineRule="auto"/>
                              <w:rPr>
                                <w:sz w:val="24"/>
                                <w:szCs w:val="24"/>
                              </w:rPr>
                            </w:pPr>
                          </w:p>
                          <w:p w:rsidR="00EB1A4E" w:rsidRPr="00C01129" w:rsidRDefault="00EB1A4E" w:rsidP="00096989">
                            <w:pPr>
                              <w:pStyle w:val="comm"/>
                              <w:spacing w:after="0" w:line="240" w:lineRule="auto"/>
                              <w:rPr>
                                <w:b/>
                                <w:sz w:val="24"/>
                                <w:szCs w:val="24"/>
                              </w:rPr>
                            </w:pPr>
                            <w:r w:rsidRPr="00C01129">
                              <w:rPr>
                                <w:b/>
                                <w:sz w:val="24"/>
                                <w:szCs w:val="24"/>
                              </w:rPr>
                              <w:t>Αξιολόγηση: Βήμα 4</w:t>
                            </w:r>
                          </w:p>
                          <w:p w:rsidR="00EB1A4E" w:rsidRPr="00DE7753" w:rsidRDefault="00EB1A4E" w:rsidP="00096989">
                            <w:pPr>
                              <w:pStyle w:val="comm"/>
                              <w:spacing w:after="0" w:line="240" w:lineRule="auto"/>
                              <w:rPr>
                                <w:sz w:val="24"/>
                                <w:szCs w:val="24"/>
                              </w:rPr>
                            </w:pPr>
                            <w:r w:rsidRPr="00DE7753">
                              <w:rPr>
                                <w:sz w:val="24"/>
                                <w:szCs w:val="24"/>
                              </w:rPr>
                              <w:t>Αξιολόγηση από το Γραφείο Μεταφοράς Τεχνολογίας της γραπτής ανακοίνωσης και παροχή υποστήριξης στον ερευνητή-δημιουργό στη διενέργεια έρευνας για αντίστοιχα Διπλώματα Ευρεσιτεχνίας, καθώς και στην έρευνα αγοράς για ανταγωνιστικές τεχνολογίες, ώστε να προσδιοριστεί η δυναμική της για εμπορική αξιοποίηση.</w:t>
                            </w:r>
                          </w:p>
                          <w:p w:rsidR="00EB1A4E" w:rsidRPr="00DE7753" w:rsidRDefault="00EB1A4E" w:rsidP="00096989">
                            <w:pPr>
                              <w:pStyle w:val="comm"/>
                              <w:spacing w:after="0" w:line="240" w:lineRule="auto"/>
                              <w:rPr>
                                <w:sz w:val="24"/>
                                <w:szCs w:val="24"/>
                              </w:rPr>
                            </w:pPr>
                          </w:p>
                          <w:p w:rsidR="00EB1A4E" w:rsidRPr="00C01129" w:rsidRDefault="00EB1A4E" w:rsidP="00096989">
                            <w:pPr>
                              <w:pStyle w:val="comm"/>
                              <w:spacing w:after="0" w:line="240" w:lineRule="auto"/>
                              <w:rPr>
                                <w:b/>
                                <w:sz w:val="24"/>
                                <w:szCs w:val="24"/>
                              </w:rPr>
                            </w:pPr>
                            <w:r w:rsidRPr="00C01129">
                              <w:rPr>
                                <w:b/>
                                <w:sz w:val="24"/>
                                <w:szCs w:val="24"/>
                              </w:rPr>
                              <w:t>Προστασία: Βήμα 5</w:t>
                            </w:r>
                          </w:p>
                          <w:p w:rsidR="00EB1A4E" w:rsidRDefault="00EB1A4E" w:rsidP="00096989">
                            <w:pPr>
                              <w:pStyle w:val="comm"/>
                              <w:spacing w:after="0" w:line="240" w:lineRule="auto"/>
                              <w:rPr>
                                <w:sz w:val="24"/>
                                <w:szCs w:val="24"/>
                              </w:rPr>
                            </w:pPr>
                            <w:r w:rsidRPr="00DE7753">
                              <w:rPr>
                                <w:sz w:val="24"/>
                                <w:szCs w:val="24"/>
                              </w:rPr>
                              <w:t>Διαδικασία κατά την οποία εκτελούνται οι νομικές διαδικασίες για την προστασία της ανακάλυψης/ εφεύρεσης/ ερευνητικού αποτελέσματος, ανάλογα με το είδος αυτής. Η πιο συνηθισμένη διαδικασία είναι η αίτηση για χορήγηση Διπλώματος Ευρεσιτεχνίας (Δ.Ε.) στον Οργανισμό Βιομηχανικής Ιδιοκτησίας (Ο.Β.Ι.) ή/και στο Ευρωπαϊκό Γραφείο Ευρεσιτεχνιών (European Patent Office) ή/και στο Αμερικανικό Γραφείο Ευρεσιτεχνιών (United States Patent Office). Εναλλακτικές μορφές προστασίας είναι τα Δικαιώματα Δημιουργού (copyright), Διπλώματα Τροποποίησης (Δ.Τ.) και Πιστοποιητικά Υποδείγματος Χρησιμότητας (Π.Υ.Χ.).</w:t>
                            </w:r>
                          </w:p>
                          <w:p w:rsidR="00EB1A4E" w:rsidRPr="00DE7753" w:rsidRDefault="00EB1A4E" w:rsidP="00096989">
                            <w:pPr>
                              <w:pStyle w:val="comm"/>
                              <w:spacing w:after="0" w:line="240" w:lineRule="auto"/>
                              <w:rPr>
                                <w:sz w:val="24"/>
                                <w:szCs w:val="24"/>
                              </w:rPr>
                            </w:pPr>
                          </w:p>
                          <w:p w:rsidR="00EB1A4E" w:rsidRDefault="00EB1A4E" w:rsidP="00096989">
                            <w:pPr>
                              <w:pStyle w:val="comm"/>
                              <w:spacing w:after="0" w:line="240" w:lineRule="auto"/>
                              <w:rPr>
                                <w:sz w:val="24"/>
                                <w:szCs w:val="24"/>
                              </w:rPr>
                            </w:pPr>
                            <w:r w:rsidRPr="00DE7753">
                              <w:rPr>
                                <w:sz w:val="24"/>
                                <w:szCs w:val="24"/>
                              </w:rPr>
                              <w:t>Το Δίπλωμα Τροποποίησης (Δ.Τ.), είναι τίτλος προστασίας που χορηγείται για μια εφεύρεση που αποτελεί τροποποίηση άλλης εφεύρεσης, η οποία έχει ήδη προστατευθεί με Δίπλωμα Ευρεσιτεχνίας και λήγει μαζί με αυτό. Το Δ.Τ. μπορεί να μετατραπεί μετά από αίτηση του δικαιούχου του σε Δ.Ε. Για το Δ.Ε. που προκύπτει, ως ημερομηνία κατάθεσης υπολογίζεται αυτή του Δ.Τ. Η διάρκεια του Δ.Ε. είναι 20 έτη από την ανωτέρω ημερομηνία.</w:t>
                            </w:r>
                          </w:p>
                          <w:p w:rsidR="00EB1A4E" w:rsidRPr="00DE7753" w:rsidRDefault="00EB1A4E" w:rsidP="00096989">
                            <w:pPr>
                              <w:pStyle w:val="comm"/>
                              <w:spacing w:after="0" w:line="240" w:lineRule="auto"/>
                              <w:rPr>
                                <w:sz w:val="24"/>
                                <w:szCs w:val="24"/>
                              </w:rPr>
                            </w:pPr>
                          </w:p>
                          <w:p w:rsidR="00EB1A4E" w:rsidRDefault="00EB1A4E" w:rsidP="00096989">
                            <w:pPr>
                              <w:pStyle w:val="comm"/>
                              <w:spacing w:after="0" w:line="240" w:lineRule="auto"/>
                              <w:rPr>
                                <w:sz w:val="24"/>
                                <w:szCs w:val="24"/>
                              </w:rPr>
                            </w:pPr>
                            <w:r w:rsidRPr="00DE7753">
                              <w:rPr>
                                <w:sz w:val="24"/>
                                <w:szCs w:val="24"/>
                              </w:rPr>
                              <w:t>Το Πιστοποιητικό Υποδείγματος Χρησιμότητας (Π.Υ.Χ.), το οποίο είναι τίτλος προστασίας με διάρκεια 7 έτη και χορηγείται στον δικαιούχο για τρισδιάστατα αντικείμενα με καθορισμένο σχήμα και μορφή, που προτείνονται ως νέα, βιομηχανικά εφαρμόσιμα και με δυνατότητα να δώσουν λύση σε ένα τεχνικό πρόβλημα. Το Π.Υ.Χ. μπορεί να χορηγηθεί για παράδειγμα για εργαλείο, όργανο, συσκευή, σκεύος, εξάρτημα τους, κ.λ.π. Το νέο και βιομηχανικά εφαρμόσιμο Π.Υ.Χ. έχει την ίδια έννοια με τα αντίστοιχα κριτήρια χορήγησης Δ.Ε.</w:t>
                            </w:r>
                          </w:p>
                          <w:p w:rsidR="00EB1A4E" w:rsidRPr="00DE7753" w:rsidRDefault="00EB1A4E" w:rsidP="00096989">
                            <w:pPr>
                              <w:pStyle w:val="comm"/>
                              <w:spacing w:after="0" w:line="240" w:lineRule="auto"/>
                              <w:rPr>
                                <w:sz w:val="24"/>
                                <w:szCs w:val="24"/>
                              </w:rPr>
                            </w:pPr>
                          </w:p>
                          <w:p w:rsidR="00EB1A4E" w:rsidRPr="00DE7753" w:rsidRDefault="00EB1A4E" w:rsidP="00096989">
                            <w:pPr>
                              <w:pStyle w:val="comm"/>
                              <w:spacing w:after="0" w:line="240" w:lineRule="auto"/>
                              <w:rPr>
                                <w:sz w:val="24"/>
                                <w:szCs w:val="24"/>
                              </w:rPr>
                            </w:pPr>
                            <w:r w:rsidRPr="00DE7753">
                              <w:rPr>
                                <w:sz w:val="24"/>
                                <w:szCs w:val="24"/>
                              </w:rPr>
                              <w:t>Δικαιώματα Πνευματικής Ιδιοκτησίας (copyright). Τα δικαιώματα πνευματικής ιδιοκτησίας είναι άυλα δικαιώματα που αποκτώνται αυτοδίκαια για κάθε είδος πρωτότυπου έργου που δημιουργείται, εμφανίζεται ή εκφράζεται με οποιαδήποτε υλική μορφή.</w:t>
                            </w:r>
                          </w:p>
                          <w:p w:rsidR="00EB1A4E" w:rsidRPr="00DE7753" w:rsidRDefault="00EB1A4E" w:rsidP="00096989">
                            <w:pPr>
                              <w:pStyle w:val="comm"/>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85pt;margin-top:-31.7pt;width:454.3pt;height:7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">
                <v:textbox>
                  <w:txbxContent>
                    <w:p w:rsidR="00EB1A4E" w:rsidRPr="00C01129" w:rsidRDefault="00EB1A4E" w:rsidP="00096989">
                      <w:pPr>
                        <w:pStyle w:val="comm"/>
                        <w:spacing w:after="0" w:line="240" w:lineRule="auto"/>
                        <w:rPr>
                          <w:b/>
                          <w:sz w:val="24"/>
                          <w:szCs w:val="24"/>
                        </w:rPr>
                      </w:pPr>
                      <w:r w:rsidRPr="00C01129">
                        <w:rPr>
                          <w:b/>
                          <w:sz w:val="24"/>
                          <w:szCs w:val="24"/>
                        </w:rPr>
                        <w:t>Προ-ανακοίνωση:Βήμα 2</w:t>
                      </w:r>
                    </w:p>
                    <w:p w:rsidR="00EB1A4E" w:rsidRPr="00DE7753" w:rsidRDefault="00EB1A4E" w:rsidP="00096989">
                      <w:pPr>
                        <w:pStyle w:val="comm"/>
                        <w:spacing w:after="0" w:line="240" w:lineRule="auto"/>
                        <w:rPr>
                          <w:sz w:val="24"/>
                          <w:szCs w:val="24"/>
                        </w:rPr>
                      </w:pPr>
                      <w:r w:rsidRPr="00DE7753">
                        <w:rPr>
                          <w:sz w:val="24"/>
                          <w:szCs w:val="24"/>
                        </w:rPr>
                        <w:t>Επαφή με το Γραφείο Μεταφοράς Τεχνολογίας του Α.Π.Θ., όπου συζητείται η ανακάλυψη/ εφεύρεση/ ερευνητικό αποτέλεσμα με σκοπό την παροχή οδηγιών για θέματα ανακοίνωσης, αξιολόγησης και προστασίας που περιγράφονται στη συνέχεια.</w:t>
                      </w:r>
                    </w:p>
                    <w:p w:rsidR="00EB1A4E" w:rsidRPr="00DE7753" w:rsidRDefault="00EB1A4E" w:rsidP="00096989">
                      <w:pPr>
                        <w:pStyle w:val="comm"/>
                        <w:spacing w:after="0" w:line="240" w:lineRule="auto"/>
                        <w:rPr>
                          <w:sz w:val="24"/>
                          <w:szCs w:val="24"/>
                        </w:rPr>
                      </w:pPr>
                    </w:p>
                    <w:p w:rsidR="00EB1A4E" w:rsidRPr="00C01129" w:rsidRDefault="00EB1A4E" w:rsidP="00096989">
                      <w:pPr>
                        <w:pStyle w:val="comm"/>
                        <w:spacing w:after="0" w:line="240" w:lineRule="auto"/>
                        <w:rPr>
                          <w:b/>
                          <w:sz w:val="24"/>
                          <w:szCs w:val="24"/>
                        </w:rPr>
                      </w:pPr>
                      <w:r w:rsidRPr="00C01129">
                        <w:rPr>
                          <w:b/>
                          <w:sz w:val="24"/>
                          <w:szCs w:val="24"/>
                        </w:rPr>
                        <w:t>Ανακοίνωση: Βήμα 3</w:t>
                      </w:r>
                    </w:p>
                    <w:p w:rsidR="00EB1A4E" w:rsidRPr="00DE7753" w:rsidRDefault="00EB1A4E" w:rsidP="00096989">
                      <w:pPr>
                        <w:pStyle w:val="comm"/>
                        <w:spacing w:after="0" w:line="240" w:lineRule="auto"/>
                        <w:rPr>
                          <w:sz w:val="24"/>
                          <w:szCs w:val="24"/>
                        </w:rPr>
                      </w:pPr>
                      <w:r w:rsidRPr="00DE7753">
                        <w:rPr>
                          <w:sz w:val="24"/>
                          <w:szCs w:val="24"/>
                        </w:rPr>
                        <w:t>Γραπτή ειδοποίηση του Γραφείου Μεταφοράς Τεχνολογίας που ξεκινά την επίσημη διαδικασία μεταφοράς τεχνολογίας. Κάθε γραπτή ανακοίνωση μίας ανακάλυψης/ εφεύρεσης/ ερευνητικού αποτελέσματος θεωρείται έγγραφο εμπιστευτικού χαρακτήρα. Θα πρέπει να τεκμηριώνει την εφεύρεση/ανακάλυψη/ερευνητικό αποτέλεσμα έτσι ώστε να μπορούν να αξιολογηθούν από το Γραφείο Μεταφοράς Τεχνολογίας οι επιλογές που υπάρχουν για εμπορική εκμετάλλευση.</w:t>
                      </w:r>
                    </w:p>
                    <w:p w:rsidR="00EB1A4E" w:rsidRPr="00DE7753" w:rsidRDefault="00EB1A4E" w:rsidP="00096989">
                      <w:pPr>
                        <w:pStyle w:val="comm"/>
                        <w:spacing w:after="0" w:line="240" w:lineRule="auto"/>
                        <w:rPr>
                          <w:sz w:val="24"/>
                          <w:szCs w:val="24"/>
                        </w:rPr>
                      </w:pPr>
                    </w:p>
                    <w:p w:rsidR="00EB1A4E" w:rsidRPr="00C01129" w:rsidRDefault="00EB1A4E" w:rsidP="00096989">
                      <w:pPr>
                        <w:pStyle w:val="comm"/>
                        <w:spacing w:after="0" w:line="240" w:lineRule="auto"/>
                        <w:rPr>
                          <w:b/>
                          <w:sz w:val="24"/>
                          <w:szCs w:val="24"/>
                        </w:rPr>
                      </w:pPr>
                      <w:r w:rsidRPr="00C01129">
                        <w:rPr>
                          <w:b/>
                          <w:sz w:val="24"/>
                          <w:szCs w:val="24"/>
                        </w:rPr>
                        <w:t>Αξιολόγηση: Βήμα 4</w:t>
                      </w:r>
                    </w:p>
                    <w:p w:rsidR="00EB1A4E" w:rsidRPr="00DE7753" w:rsidRDefault="00EB1A4E" w:rsidP="00096989">
                      <w:pPr>
                        <w:pStyle w:val="comm"/>
                        <w:spacing w:after="0" w:line="240" w:lineRule="auto"/>
                        <w:rPr>
                          <w:sz w:val="24"/>
                          <w:szCs w:val="24"/>
                        </w:rPr>
                      </w:pPr>
                      <w:r w:rsidRPr="00DE7753">
                        <w:rPr>
                          <w:sz w:val="24"/>
                          <w:szCs w:val="24"/>
                        </w:rPr>
                        <w:t>Αξιολόγηση από το Γραφείο Μεταφοράς Τεχνολογίας της γραπτής ανακοίνωσης και παροχή υποστήριξης στον ερευνητή-δημιουργό στη διενέργεια έρευνας για αντίστοιχα Διπλώματα Ευρεσιτεχνίας, καθώς και στην έρευνα αγοράς για ανταγωνιστικές τεχνολογίες, ώστε να προσδιοριστεί η δυναμική της για εμπορική αξιοποίηση.</w:t>
                      </w:r>
                    </w:p>
                    <w:p w:rsidR="00EB1A4E" w:rsidRPr="00DE7753" w:rsidRDefault="00EB1A4E" w:rsidP="00096989">
                      <w:pPr>
                        <w:pStyle w:val="comm"/>
                        <w:spacing w:after="0" w:line="240" w:lineRule="auto"/>
                        <w:rPr>
                          <w:sz w:val="24"/>
                          <w:szCs w:val="24"/>
                        </w:rPr>
                      </w:pPr>
                    </w:p>
                    <w:p w:rsidR="00EB1A4E" w:rsidRPr="00C01129" w:rsidRDefault="00EB1A4E" w:rsidP="00096989">
                      <w:pPr>
                        <w:pStyle w:val="comm"/>
                        <w:spacing w:after="0" w:line="240" w:lineRule="auto"/>
                        <w:rPr>
                          <w:b/>
                          <w:sz w:val="24"/>
                          <w:szCs w:val="24"/>
                        </w:rPr>
                      </w:pPr>
                      <w:r w:rsidRPr="00C01129">
                        <w:rPr>
                          <w:b/>
                          <w:sz w:val="24"/>
                          <w:szCs w:val="24"/>
                        </w:rPr>
                        <w:t>Προστασία: Βήμα 5</w:t>
                      </w:r>
                    </w:p>
                    <w:p w:rsidR="00EB1A4E" w:rsidRDefault="00EB1A4E" w:rsidP="00096989">
                      <w:pPr>
                        <w:pStyle w:val="comm"/>
                        <w:spacing w:after="0" w:line="240" w:lineRule="auto"/>
                        <w:rPr>
                          <w:sz w:val="24"/>
                          <w:szCs w:val="24"/>
                        </w:rPr>
                      </w:pPr>
                      <w:r w:rsidRPr="00DE7753">
                        <w:rPr>
                          <w:sz w:val="24"/>
                          <w:szCs w:val="24"/>
                        </w:rPr>
                        <w:t>Διαδικασία κατά την οποία εκτελούνται οι νομικές διαδικασίες για την προστασία της ανακάλυψης/ εφεύρεσης/ ερευνητικού αποτελέσματος, ανάλογα με το είδος αυτής. Η πιο συνηθισμένη διαδικασία είναι η αίτηση για χορήγηση Διπλώματος Ευρεσιτεχνίας (Δ.Ε.) στον Οργανισμό Βιομηχανικής Ιδιοκτησίας (Ο.Β.Ι.) ή/και στο Ευρωπαϊκό Γραφείο Ευρεσιτεχνιών (European Patent Office) ή/και στο Αμερικανικό Γραφείο Ευρεσιτεχνιών (United States Patent Office). Εναλλακτικές μορφές προστασίας είναι τα Δικαιώματα Δημιουργού (copyright), Διπλώματα Τροποποίησης (Δ.Τ.) και Πιστοποιητικά Υποδείγματος Χρησιμότητας (Π.Υ.Χ.).</w:t>
                      </w:r>
                    </w:p>
                    <w:p w:rsidR="00EB1A4E" w:rsidRPr="00DE7753" w:rsidRDefault="00EB1A4E" w:rsidP="00096989">
                      <w:pPr>
                        <w:pStyle w:val="comm"/>
                        <w:spacing w:after="0" w:line="240" w:lineRule="auto"/>
                        <w:rPr>
                          <w:sz w:val="24"/>
                          <w:szCs w:val="24"/>
                        </w:rPr>
                      </w:pPr>
                    </w:p>
                    <w:p w:rsidR="00EB1A4E" w:rsidRDefault="00EB1A4E" w:rsidP="00096989">
                      <w:pPr>
                        <w:pStyle w:val="comm"/>
                        <w:spacing w:after="0" w:line="240" w:lineRule="auto"/>
                        <w:rPr>
                          <w:sz w:val="24"/>
                          <w:szCs w:val="24"/>
                        </w:rPr>
                      </w:pPr>
                      <w:r w:rsidRPr="00DE7753">
                        <w:rPr>
                          <w:sz w:val="24"/>
                          <w:szCs w:val="24"/>
                        </w:rPr>
                        <w:t>Το Δίπλωμα Τροποποίησης (Δ.Τ.), είναι τίτλος προστασίας που χορηγείται για μια εφεύρεση που αποτελεί τροποποίηση άλλης εφεύρεσης, η οποία έχει ήδη προστατευθεί με Δίπλωμα Ευρεσιτεχνίας και λήγει μαζί με αυτό. Το Δ.Τ. μπορεί να μετατραπεί μετά από αίτηση του δικαιούχου του σε Δ.Ε. Για το Δ.Ε. που προκύπτει, ως ημερομηνία κατάθεσης υπολογίζεται αυτή του Δ.Τ. Η διάρκεια του Δ.Ε. είναι 20 έτη από την ανωτέρω ημερομηνία.</w:t>
                      </w:r>
                    </w:p>
                    <w:p w:rsidR="00EB1A4E" w:rsidRPr="00DE7753" w:rsidRDefault="00EB1A4E" w:rsidP="00096989">
                      <w:pPr>
                        <w:pStyle w:val="comm"/>
                        <w:spacing w:after="0" w:line="240" w:lineRule="auto"/>
                        <w:rPr>
                          <w:sz w:val="24"/>
                          <w:szCs w:val="24"/>
                        </w:rPr>
                      </w:pPr>
                    </w:p>
                    <w:p w:rsidR="00EB1A4E" w:rsidRDefault="00EB1A4E" w:rsidP="00096989">
                      <w:pPr>
                        <w:pStyle w:val="comm"/>
                        <w:spacing w:after="0" w:line="240" w:lineRule="auto"/>
                        <w:rPr>
                          <w:sz w:val="24"/>
                          <w:szCs w:val="24"/>
                        </w:rPr>
                      </w:pPr>
                      <w:r w:rsidRPr="00DE7753">
                        <w:rPr>
                          <w:sz w:val="24"/>
                          <w:szCs w:val="24"/>
                        </w:rPr>
                        <w:t>Το Πιστοποιητικό Υποδείγματος Χρησιμότητας (Π.Υ.Χ.), το οποίο είναι τίτλος προστασίας με διάρκεια 7 έτη και χορηγείται στον δικαιούχο για τρισδιάστατα αντικείμενα με καθορισμένο σχήμα και μορφή, που προτείνονται ως νέα, βιομηχανικά εφαρμόσιμα και με δυνατότητα να δώσουν λύση σε ένα τεχνικό πρόβλημα. Το Π.Υ.Χ. μπορεί να χορηγηθεί για παράδειγμα για εργαλείο, όργανο, συσκευή, σκεύος, εξάρτημα τους, κ.λ.π. Το νέο και βιομηχανικά εφαρμόσιμο Π.Υ.Χ. έχει την ίδια έννοια με τα αντίστοιχα κριτήρια χορήγησης Δ.Ε.</w:t>
                      </w:r>
                    </w:p>
                    <w:p w:rsidR="00EB1A4E" w:rsidRPr="00DE7753" w:rsidRDefault="00EB1A4E" w:rsidP="00096989">
                      <w:pPr>
                        <w:pStyle w:val="comm"/>
                        <w:spacing w:after="0" w:line="240" w:lineRule="auto"/>
                        <w:rPr>
                          <w:sz w:val="24"/>
                          <w:szCs w:val="24"/>
                        </w:rPr>
                      </w:pPr>
                    </w:p>
                    <w:p w:rsidR="00EB1A4E" w:rsidRPr="00DE7753" w:rsidRDefault="00EB1A4E" w:rsidP="00096989">
                      <w:pPr>
                        <w:pStyle w:val="comm"/>
                        <w:spacing w:after="0" w:line="240" w:lineRule="auto"/>
                        <w:rPr>
                          <w:sz w:val="24"/>
                          <w:szCs w:val="24"/>
                        </w:rPr>
                      </w:pPr>
                      <w:r w:rsidRPr="00DE7753">
                        <w:rPr>
                          <w:sz w:val="24"/>
                          <w:szCs w:val="24"/>
                        </w:rPr>
                        <w:t>Δικαιώματα Πνευματικής Ιδιοκτησίας (copyright). Τα δικαιώματα πνευματικής ιδιοκτησίας είναι άυλα δικαιώματα που αποκτώνται αυτοδίκαια για κάθε είδος πρωτότυπου έργου που δημιουργείται, εμφανίζεται ή εκφράζεται με οποιαδήποτε υλική μορφή.</w:t>
                      </w:r>
                    </w:p>
                    <w:p w:rsidR="00EB1A4E" w:rsidRPr="00DE7753" w:rsidRDefault="00EB1A4E" w:rsidP="00096989">
                      <w:pPr>
                        <w:pStyle w:val="comm"/>
                        <w:spacing w:after="0" w:line="240" w:lineRule="auto"/>
                        <w:rPr>
                          <w:sz w:val="24"/>
                          <w:szCs w:val="24"/>
                        </w:rPr>
                      </w:pPr>
                    </w:p>
                  </w:txbxContent>
                </v:textbox>
              </v:shape>
            </w:pict>
          </mc:Fallback>
        </mc:AlternateContent>
      </w:r>
      <w:r w:rsidR="00096989">
        <w:rPr>
          <w:b/>
          <w:sz w:val="24"/>
          <w:szCs w:val="24"/>
        </w:rPr>
        <w:br w:type="page"/>
      </w:r>
    </w:p>
    <w:p w:rsidR="004610B6" w:rsidRPr="00E63569" w:rsidRDefault="00EE23E8" w:rsidP="002F65B0">
      <w:pPr>
        <w:autoSpaceDE w:val="0"/>
        <w:autoSpaceDN w:val="0"/>
        <w:adjustRightInd w:val="0"/>
        <w:spacing w:after="0"/>
        <w:rPr>
          <w:rStyle w:val="-"/>
        </w:rPr>
      </w:pPr>
      <w:r>
        <w:rPr>
          <w:b/>
          <w:noProof/>
          <w:sz w:val="24"/>
          <w:szCs w:val="24"/>
          <w:lang w:eastAsia="el-GR"/>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21590</wp:posOffset>
                </wp:positionV>
                <wp:extent cx="5682615" cy="9122410"/>
                <wp:effectExtent l="0" t="0" r="13335" b="215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9122410"/>
                        </a:xfrm>
                        <a:prstGeom prst="rect">
                          <a:avLst/>
                        </a:prstGeom>
                        <a:solidFill>
                          <a:srgbClr val="FFFFFF"/>
                        </a:solidFill>
                        <a:ln w="9525">
                          <a:solidFill>
                            <a:srgbClr val="000000"/>
                          </a:solidFill>
                          <a:miter lim="800000"/>
                          <a:headEnd/>
                          <a:tailEnd/>
                        </a:ln>
                      </wps:spPr>
                      <wps:txbx>
                        <w:txbxContent>
                          <w:p w:rsidR="00EB1A4E" w:rsidRPr="00C01129" w:rsidRDefault="00EB1A4E" w:rsidP="00096989">
                            <w:pPr>
                              <w:pStyle w:val="comm"/>
                              <w:spacing w:after="0" w:line="240" w:lineRule="auto"/>
                              <w:rPr>
                                <w:b/>
                                <w:sz w:val="24"/>
                                <w:szCs w:val="24"/>
                              </w:rPr>
                            </w:pPr>
                            <w:r w:rsidRPr="00C01129">
                              <w:rPr>
                                <w:b/>
                                <w:sz w:val="24"/>
                                <w:szCs w:val="24"/>
                              </w:rPr>
                              <w:t>Προώθηση: Βήμα 6</w:t>
                            </w:r>
                          </w:p>
                          <w:p w:rsidR="00EB1A4E" w:rsidRPr="00DE7753" w:rsidRDefault="00EB1A4E" w:rsidP="00096989">
                            <w:pPr>
                              <w:pStyle w:val="comm"/>
                              <w:spacing w:after="0" w:line="240" w:lineRule="auto"/>
                              <w:rPr>
                                <w:sz w:val="24"/>
                                <w:szCs w:val="24"/>
                              </w:rPr>
                            </w:pPr>
                            <w:r w:rsidRPr="00DE7753">
                              <w:rPr>
                                <w:sz w:val="24"/>
                                <w:szCs w:val="24"/>
                              </w:rPr>
                              <w:t>Συνεργασία δημιουργού με το Γραφείο Μεταφοράς Τεχνολογίας για την αναζήτηση του ενδεικνυόμενου σε κάθε περίπτωση τρόπου (δημιουργία εταιρείας-τεχνοβλαστού ή συμμετοχή σε υφιστάμενο τεχνοβλαστό ή σύμβαση παραχώρησης άδειας χρήσης σε υφιστάμενη επιχείρηση) αξιοποίησης της ανακάλυψης / εφεύρεσης/ ή του ερευνητικού αποτελέσματος και αναζήτηση υποψήφιων εταιριών που διαθέτουν την εμπειρία, τους πόρους και τα επιχειρηματικά δίκτυα για να οδηγήσουν την ανακάλυψη / εφεύρεση/ ή το αξιοποιήσιμο ερευνητικό αποτέλεσμα στην αγορά.</w:t>
                            </w:r>
                          </w:p>
                          <w:p w:rsidR="00EB1A4E" w:rsidRPr="00DE7753" w:rsidRDefault="00EB1A4E" w:rsidP="00096989">
                            <w:pPr>
                              <w:pStyle w:val="comm"/>
                              <w:spacing w:after="0" w:line="240" w:lineRule="auto"/>
                              <w:rPr>
                                <w:sz w:val="24"/>
                                <w:szCs w:val="24"/>
                              </w:rPr>
                            </w:pPr>
                          </w:p>
                          <w:p w:rsidR="00EB1A4E" w:rsidRPr="00C01129" w:rsidRDefault="00EB1A4E" w:rsidP="00096989">
                            <w:pPr>
                              <w:pStyle w:val="comm"/>
                              <w:spacing w:after="0" w:line="240" w:lineRule="auto"/>
                              <w:rPr>
                                <w:b/>
                                <w:sz w:val="24"/>
                                <w:szCs w:val="24"/>
                              </w:rPr>
                            </w:pPr>
                            <w:r w:rsidRPr="00C01129">
                              <w:rPr>
                                <w:b/>
                                <w:sz w:val="24"/>
                                <w:szCs w:val="24"/>
                              </w:rPr>
                              <w:t>Δημιουργία Τεχνοβλαστού: Βήμα 7Α</w:t>
                            </w:r>
                          </w:p>
                          <w:p w:rsidR="00EB1A4E" w:rsidRPr="00DE7753" w:rsidRDefault="00EB1A4E" w:rsidP="00096989">
                            <w:pPr>
                              <w:pStyle w:val="comm"/>
                              <w:spacing w:after="0" w:line="240" w:lineRule="auto"/>
                              <w:rPr>
                                <w:sz w:val="24"/>
                                <w:szCs w:val="24"/>
                              </w:rPr>
                            </w:pPr>
                            <w:r w:rsidRPr="00DE7753">
                              <w:rPr>
                                <w:sz w:val="24"/>
                                <w:szCs w:val="24"/>
                              </w:rPr>
                              <w:t>Σε περίπτωση που επιλεγεί η δημιουργία τεχνοβλαστού, ως το βέλτιστο επιχειρηματικό σχήμα για την αξιοποίηση της εφεύρεσης ή του ερευνητικού αποτελέσματος, το Γραφείο Μεταφοράς Τεχνολογίας θα υποστηρίξει τους ερευνητές στον επιχειρησιακό σχεδιασμό, στις διαδικασίες ίδρυσης και στην αναζήτηση χρηματοδότησης.</w:t>
                            </w:r>
                          </w:p>
                          <w:p w:rsidR="00EB1A4E" w:rsidRPr="00DE7753" w:rsidRDefault="00EB1A4E" w:rsidP="00096989">
                            <w:pPr>
                              <w:pStyle w:val="comm"/>
                              <w:spacing w:after="0" w:line="240" w:lineRule="auto"/>
                              <w:rPr>
                                <w:sz w:val="24"/>
                                <w:szCs w:val="24"/>
                              </w:rPr>
                            </w:pPr>
                          </w:p>
                          <w:p w:rsidR="00EB1A4E" w:rsidRPr="00C01129" w:rsidRDefault="00EB1A4E" w:rsidP="00096989">
                            <w:pPr>
                              <w:pStyle w:val="comm"/>
                              <w:spacing w:after="0" w:line="240" w:lineRule="auto"/>
                              <w:rPr>
                                <w:b/>
                                <w:sz w:val="24"/>
                                <w:szCs w:val="24"/>
                              </w:rPr>
                            </w:pPr>
                            <w:r w:rsidRPr="00C01129">
                              <w:rPr>
                                <w:b/>
                                <w:sz w:val="24"/>
                                <w:szCs w:val="24"/>
                              </w:rPr>
                              <w:t>Αξιοποίηση από Υφιστάμενα Επιχειρηματικά Σχήματα:</w:t>
                            </w:r>
                            <w:r>
                              <w:rPr>
                                <w:b/>
                                <w:sz w:val="24"/>
                                <w:szCs w:val="24"/>
                              </w:rPr>
                              <w:t xml:space="preserve"> </w:t>
                            </w:r>
                            <w:r w:rsidRPr="00C01129">
                              <w:rPr>
                                <w:b/>
                                <w:sz w:val="24"/>
                                <w:szCs w:val="24"/>
                              </w:rPr>
                              <w:t>Βήμα 7Β</w:t>
                            </w:r>
                          </w:p>
                          <w:p w:rsidR="00EB1A4E" w:rsidRPr="00DE7753" w:rsidRDefault="00EB1A4E" w:rsidP="00096989">
                            <w:pPr>
                              <w:pStyle w:val="comm"/>
                              <w:spacing w:after="0" w:line="240" w:lineRule="auto"/>
                              <w:rPr>
                                <w:sz w:val="24"/>
                                <w:szCs w:val="24"/>
                              </w:rPr>
                            </w:pPr>
                            <w:r w:rsidRPr="00DE7753">
                              <w:rPr>
                                <w:sz w:val="24"/>
                                <w:szCs w:val="24"/>
                              </w:rPr>
                              <w:t>Σε περίπτωση που αποφασιστεί η εμπορική εκμετάλλευση από μία ή περισσότερες υφιστάμενες επιχειρήσεις, το Γραφείο Μεταφοράς Τεχνολογίας θα προσδιορίσει τα αμοιβαία συμφέροντα, τους στόχους και τα σχέδια εμπορικής εκμετάλλευσης της ανακάλυψης / εφεύρεσης ή ερευνητικού αποτελέσματος.</w:t>
                            </w:r>
                          </w:p>
                          <w:p w:rsidR="00EB1A4E" w:rsidRPr="00DE7753" w:rsidRDefault="00EB1A4E" w:rsidP="00096989">
                            <w:pPr>
                              <w:pStyle w:val="comm"/>
                              <w:spacing w:after="0" w:line="240" w:lineRule="auto"/>
                              <w:rPr>
                                <w:sz w:val="24"/>
                                <w:szCs w:val="24"/>
                              </w:rPr>
                            </w:pPr>
                          </w:p>
                          <w:p w:rsidR="00EB1A4E" w:rsidRPr="00C01129" w:rsidRDefault="00EB1A4E" w:rsidP="00096989">
                            <w:pPr>
                              <w:pStyle w:val="comm"/>
                              <w:spacing w:after="0" w:line="240" w:lineRule="auto"/>
                              <w:rPr>
                                <w:b/>
                                <w:sz w:val="24"/>
                                <w:szCs w:val="24"/>
                              </w:rPr>
                            </w:pPr>
                            <w:r w:rsidRPr="00C01129">
                              <w:rPr>
                                <w:b/>
                                <w:sz w:val="24"/>
                                <w:szCs w:val="24"/>
                              </w:rPr>
                              <w:t>Σύμβαση παραχώρησης:</w:t>
                            </w:r>
                            <w:r>
                              <w:rPr>
                                <w:b/>
                                <w:sz w:val="24"/>
                                <w:szCs w:val="24"/>
                              </w:rPr>
                              <w:t xml:space="preserve"> </w:t>
                            </w:r>
                            <w:r w:rsidRPr="00C01129">
                              <w:rPr>
                                <w:b/>
                                <w:sz w:val="24"/>
                                <w:szCs w:val="24"/>
                              </w:rPr>
                              <w:t>Βήμα 8</w:t>
                            </w:r>
                          </w:p>
                          <w:p w:rsidR="00EB1A4E" w:rsidRDefault="00EB1A4E" w:rsidP="00096989">
                            <w:pPr>
                              <w:pStyle w:val="comm"/>
                              <w:spacing w:after="0" w:line="240" w:lineRule="auto"/>
                              <w:rPr>
                                <w:sz w:val="24"/>
                                <w:szCs w:val="24"/>
                              </w:rPr>
                            </w:pPr>
                            <w:r w:rsidRPr="00DE7753">
                              <w:rPr>
                                <w:sz w:val="24"/>
                                <w:szCs w:val="24"/>
                              </w:rPr>
                              <w:t>Σε περίπτωση που επιλεγεί η σύναψη σύμβασης παραχώρησης άδειας εκμετάλλευσης πνευματικής ιδιοκτησίας, καταρτίζεται σχετική σύμβαση μεταξύ του Α.Π.Θ. και τρίτων. Στο πλαίσιο της σύμβασης αυτής τα πνευματικά δικαιώματα του Πανεπιστημίου παραχωρούνται για χρήση (χωρίς να μεταβιβάζεται η κυριότητά τους) έναντι οικονομικών και άλλων ανταλλαγμάτων. Προβλέπονται δύο κατηγορίες συμβάσεων παραχώρησης, η αποκλειστική και η μη αποκλειστική.</w:t>
                            </w:r>
                          </w:p>
                          <w:p w:rsidR="00EB1A4E" w:rsidRPr="00DE7753" w:rsidRDefault="00EB1A4E" w:rsidP="00096989">
                            <w:pPr>
                              <w:pStyle w:val="comm"/>
                              <w:spacing w:after="0" w:line="240" w:lineRule="auto"/>
                              <w:rPr>
                                <w:sz w:val="24"/>
                                <w:szCs w:val="24"/>
                              </w:rPr>
                            </w:pPr>
                          </w:p>
                          <w:p w:rsidR="00EB1A4E" w:rsidRPr="00C01129" w:rsidRDefault="00EB1A4E" w:rsidP="00096989">
                            <w:pPr>
                              <w:pStyle w:val="comm"/>
                              <w:spacing w:after="0" w:line="240" w:lineRule="auto"/>
                              <w:rPr>
                                <w:b/>
                                <w:sz w:val="24"/>
                                <w:szCs w:val="24"/>
                              </w:rPr>
                            </w:pPr>
                            <w:r w:rsidRPr="00C01129">
                              <w:rPr>
                                <w:b/>
                                <w:sz w:val="24"/>
                                <w:szCs w:val="24"/>
                              </w:rPr>
                              <w:t>Εμπορική Εκμετάλλευση:</w:t>
                            </w:r>
                            <w:r>
                              <w:rPr>
                                <w:b/>
                                <w:sz w:val="24"/>
                                <w:szCs w:val="24"/>
                              </w:rPr>
                              <w:t xml:space="preserve"> </w:t>
                            </w:r>
                            <w:r w:rsidRPr="00C01129">
                              <w:rPr>
                                <w:b/>
                                <w:sz w:val="24"/>
                                <w:szCs w:val="24"/>
                              </w:rPr>
                              <w:t>Βήμα 9</w:t>
                            </w:r>
                          </w:p>
                          <w:p w:rsidR="00EB1A4E" w:rsidRDefault="00EB1A4E" w:rsidP="00096989">
                            <w:pPr>
                              <w:pStyle w:val="comm"/>
                              <w:spacing w:after="0" w:line="240" w:lineRule="auto"/>
                              <w:rPr>
                                <w:sz w:val="24"/>
                                <w:szCs w:val="24"/>
                              </w:rPr>
                            </w:pPr>
                            <w:r w:rsidRPr="00DE7753">
                              <w:rPr>
                                <w:sz w:val="24"/>
                                <w:szCs w:val="24"/>
                              </w:rPr>
                              <w:t>Η αδειοδοτούμενη επιχείρηση (αυτή δηλαδή, στην οποία έχει παραχωρηθεί άδεια χρήσης) επενδύει για τη μετατροπή του ερευνητικού αποτελέσματος της σε εμπορικό προϊόν ή υπηρεσία. Αναλαμβάνει διαδικασίες ανάπτυξης, πιθανών εγκρίσεων που απαιτούνται από το υφιστάμενο νομοθετικό πλαίσιο, marketing, υποστήριξης, εκπαίδευσης κ.ά.</w:t>
                            </w:r>
                          </w:p>
                          <w:p w:rsidR="00EB1A4E" w:rsidRPr="00DE7753" w:rsidRDefault="00EB1A4E" w:rsidP="00096989">
                            <w:pPr>
                              <w:pStyle w:val="comm"/>
                              <w:spacing w:after="0" w:line="240" w:lineRule="auto"/>
                              <w:rPr>
                                <w:sz w:val="24"/>
                                <w:szCs w:val="24"/>
                              </w:rPr>
                            </w:pPr>
                          </w:p>
                          <w:p w:rsidR="00EB1A4E" w:rsidRPr="00C01129" w:rsidRDefault="00EB1A4E" w:rsidP="00096989">
                            <w:pPr>
                              <w:pStyle w:val="comm"/>
                              <w:spacing w:after="0" w:line="240" w:lineRule="auto"/>
                              <w:rPr>
                                <w:b/>
                                <w:sz w:val="24"/>
                                <w:szCs w:val="24"/>
                              </w:rPr>
                            </w:pPr>
                            <w:r w:rsidRPr="00C01129">
                              <w:rPr>
                                <w:b/>
                                <w:sz w:val="24"/>
                                <w:szCs w:val="24"/>
                              </w:rPr>
                              <w:t>Έσοδα από Συμβάσεις Παραχώρησης: Βήμα 10</w:t>
                            </w:r>
                          </w:p>
                          <w:p w:rsidR="00EB1A4E" w:rsidRDefault="00EB1A4E" w:rsidP="00096989">
                            <w:pPr>
                              <w:pStyle w:val="comm"/>
                              <w:spacing w:after="0" w:line="240" w:lineRule="auto"/>
                              <w:rPr>
                                <w:sz w:val="24"/>
                                <w:szCs w:val="24"/>
                              </w:rPr>
                            </w:pPr>
                            <w:r w:rsidRPr="00DE7753">
                              <w:rPr>
                                <w:sz w:val="24"/>
                                <w:szCs w:val="24"/>
                              </w:rPr>
                              <w:t>Το Α.Π.Θ., στο πλαίσιο της εκτέλεσης της σύμβασης παραχώρησης κάθε ανακάλυψης / εφεύρεσης ή ερευνητικού αποτελέσματος αποκτά έσοδα που κατανέμονται, σύμφωνα με το υφιστάμενο θεσμικό πλαίσιο, μεταξύ του δημιουργού (ή των συνδημιουργών) και του Πανεπιστημίου (Ειδικός Λογαριασμός). Λεπτομέρειες για τον καταμερισμό των εσόδων από Συμβάσεις Μεταφοράς Τεχνολογίας αναφέρονται στο σημείο που αφορά στα οικονομικά θέματα.</w:t>
                            </w:r>
                          </w:p>
                          <w:p w:rsidR="00EB1A4E" w:rsidRPr="00DE7753" w:rsidRDefault="00EB1A4E" w:rsidP="00096989">
                            <w:pPr>
                              <w:pStyle w:val="comm"/>
                              <w:spacing w:after="0" w:line="240" w:lineRule="auto"/>
                              <w:rPr>
                                <w:sz w:val="24"/>
                                <w:szCs w:val="24"/>
                              </w:rPr>
                            </w:pPr>
                          </w:p>
                          <w:p w:rsidR="00EB1A4E" w:rsidRDefault="00EB1A4E">
                            <w:pPr>
                              <w:autoSpaceDE w:val="0"/>
                              <w:autoSpaceDN w:val="0"/>
                              <w:adjustRightInd w:val="0"/>
                              <w:spacing w:after="0"/>
                              <w:rPr>
                                <w:rFonts w:cs="Times New Roman"/>
                                <w:color w:val="33339B"/>
                                <w:sz w:val="20"/>
                                <w:szCs w:val="20"/>
                              </w:rPr>
                            </w:pPr>
                            <w:r w:rsidRPr="00EA3013">
                              <w:rPr>
                                <w:rFonts w:cs="Times New Roman"/>
                                <w:b/>
                                <w:color w:val="33339B"/>
                                <w:sz w:val="20"/>
                                <w:szCs w:val="20"/>
                              </w:rPr>
                              <w:t>Πηγή:</w:t>
                            </w:r>
                            <w:hyperlink r:id="rId25" w:history="1">
                              <w:r w:rsidRPr="00EA3013">
                                <w:rPr>
                                  <w:rFonts w:cs="Times New Roman"/>
                                  <w:color w:val="33339B"/>
                                </w:rPr>
                                <w:t>http://www.rc.auth.gr/Content/Display/RC_TECHNOLOGY_TRANSFER_COMPACT_GUIDE</w:t>
                              </w:r>
                            </w:hyperlink>
                          </w:p>
                          <w:p w:rsidR="00EB1A4E" w:rsidRDefault="00EB1A4E" w:rsidP="00096989"/>
                          <w:p w:rsidR="00EB1A4E" w:rsidRDefault="00EB1A4E" w:rsidP="00096989"/>
                          <w:p w:rsidR="00EB1A4E" w:rsidRDefault="00EB1A4E" w:rsidP="000969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pt;margin-top:1.7pt;width:447.45pt;height:71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">
                <v:textbox>
                  <w:txbxContent>
                    <w:p w:rsidR="00EB1A4E" w:rsidRPr="00C01129" w:rsidRDefault="00EB1A4E" w:rsidP="00096989">
                      <w:pPr>
                        <w:pStyle w:val="comm"/>
                        <w:spacing w:after="0" w:line="240" w:lineRule="auto"/>
                        <w:rPr>
                          <w:b/>
                          <w:sz w:val="24"/>
                          <w:szCs w:val="24"/>
                        </w:rPr>
                      </w:pPr>
                      <w:r w:rsidRPr="00C01129">
                        <w:rPr>
                          <w:b/>
                          <w:sz w:val="24"/>
                          <w:szCs w:val="24"/>
                        </w:rPr>
                        <w:t>Προώθηση: Βήμα 6</w:t>
                      </w:r>
                    </w:p>
                    <w:p w:rsidR="00EB1A4E" w:rsidRPr="00DE7753" w:rsidRDefault="00EB1A4E" w:rsidP="00096989">
                      <w:pPr>
                        <w:pStyle w:val="comm"/>
                        <w:spacing w:after="0" w:line="240" w:lineRule="auto"/>
                        <w:rPr>
                          <w:sz w:val="24"/>
                          <w:szCs w:val="24"/>
                        </w:rPr>
                      </w:pPr>
                      <w:r w:rsidRPr="00DE7753">
                        <w:rPr>
                          <w:sz w:val="24"/>
                          <w:szCs w:val="24"/>
                        </w:rPr>
                        <w:t>Συνεργασία δημιουργού με το Γραφείο Μεταφοράς Τεχνολογίας για την αναζήτηση του ενδεικνυόμενου σε κάθε περίπτωση τρόπου (δημιουργία εταιρείας-τεχνοβλαστού ή συμμετοχή σε υφιστάμενο τεχνοβλαστό ή σύμβαση παραχώρησης άδειας χρήσης σε υφιστάμενη επιχείρηση) αξιοποίησης της ανακάλυψης / εφεύρεσης/ ή του ερευνητικού αποτελέσματος και αναζήτηση υποψήφιων εταιριών που διαθέτουν την εμπειρία, τους πόρους και τα επιχειρηματικά δίκτυα για να οδηγήσουν την ανακάλυψη / εφεύρεση/ ή το αξιοποιήσιμο ερευνητικό αποτέλεσμα στην αγορά.</w:t>
                      </w:r>
                    </w:p>
                    <w:p w:rsidR="00EB1A4E" w:rsidRPr="00DE7753" w:rsidRDefault="00EB1A4E" w:rsidP="00096989">
                      <w:pPr>
                        <w:pStyle w:val="comm"/>
                        <w:spacing w:after="0" w:line="240" w:lineRule="auto"/>
                        <w:rPr>
                          <w:sz w:val="24"/>
                          <w:szCs w:val="24"/>
                        </w:rPr>
                      </w:pPr>
                    </w:p>
                    <w:p w:rsidR="00EB1A4E" w:rsidRPr="00C01129" w:rsidRDefault="00EB1A4E" w:rsidP="00096989">
                      <w:pPr>
                        <w:pStyle w:val="comm"/>
                        <w:spacing w:after="0" w:line="240" w:lineRule="auto"/>
                        <w:rPr>
                          <w:b/>
                          <w:sz w:val="24"/>
                          <w:szCs w:val="24"/>
                        </w:rPr>
                      </w:pPr>
                      <w:r w:rsidRPr="00C01129">
                        <w:rPr>
                          <w:b/>
                          <w:sz w:val="24"/>
                          <w:szCs w:val="24"/>
                        </w:rPr>
                        <w:t>Δημιουργία Τεχνοβλαστού: Βήμα 7Α</w:t>
                      </w:r>
                    </w:p>
                    <w:p w:rsidR="00EB1A4E" w:rsidRPr="00DE7753" w:rsidRDefault="00EB1A4E" w:rsidP="00096989">
                      <w:pPr>
                        <w:pStyle w:val="comm"/>
                        <w:spacing w:after="0" w:line="240" w:lineRule="auto"/>
                        <w:rPr>
                          <w:sz w:val="24"/>
                          <w:szCs w:val="24"/>
                        </w:rPr>
                      </w:pPr>
                      <w:r w:rsidRPr="00DE7753">
                        <w:rPr>
                          <w:sz w:val="24"/>
                          <w:szCs w:val="24"/>
                        </w:rPr>
                        <w:t>Σε περίπτωση που επιλεγεί η δημιουργία τεχνοβλαστού, ως το βέλτιστο επιχειρηματικό σχήμα για την αξιοποίηση της εφεύρεσης ή του ερευνητικού αποτελέσματος, το Γραφείο Μεταφοράς Τεχνολογίας θα υποστηρίξει τους ερευνητές στον επιχειρησιακό σχεδιασμό, στις διαδικασίες ίδρυσης και στην αναζήτηση χρηματοδότησης.</w:t>
                      </w:r>
                    </w:p>
                    <w:p w:rsidR="00EB1A4E" w:rsidRPr="00DE7753" w:rsidRDefault="00EB1A4E" w:rsidP="00096989">
                      <w:pPr>
                        <w:pStyle w:val="comm"/>
                        <w:spacing w:after="0" w:line="240" w:lineRule="auto"/>
                        <w:rPr>
                          <w:sz w:val="24"/>
                          <w:szCs w:val="24"/>
                        </w:rPr>
                      </w:pPr>
                    </w:p>
                    <w:p w:rsidR="00EB1A4E" w:rsidRPr="00C01129" w:rsidRDefault="00EB1A4E" w:rsidP="00096989">
                      <w:pPr>
                        <w:pStyle w:val="comm"/>
                        <w:spacing w:after="0" w:line="240" w:lineRule="auto"/>
                        <w:rPr>
                          <w:b/>
                          <w:sz w:val="24"/>
                          <w:szCs w:val="24"/>
                        </w:rPr>
                      </w:pPr>
                      <w:r w:rsidRPr="00C01129">
                        <w:rPr>
                          <w:b/>
                          <w:sz w:val="24"/>
                          <w:szCs w:val="24"/>
                        </w:rPr>
                        <w:t>Αξιοποίηση από Υφιστάμενα Επιχειρηματικά Σχήματα:</w:t>
                      </w:r>
                      <w:r>
                        <w:rPr>
                          <w:b/>
                          <w:sz w:val="24"/>
                          <w:szCs w:val="24"/>
                        </w:rPr>
                        <w:t xml:space="preserve"> </w:t>
                      </w:r>
                      <w:r w:rsidRPr="00C01129">
                        <w:rPr>
                          <w:b/>
                          <w:sz w:val="24"/>
                          <w:szCs w:val="24"/>
                        </w:rPr>
                        <w:t>Βήμα 7Β</w:t>
                      </w:r>
                    </w:p>
                    <w:p w:rsidR="00EB1A4E" w:rsidRPr="00DE7753" w:rsidRDefault="00EB1A4E" w:rsidP="00096989">
                      <w:pPr>
                        <w:pStyle w:val="comm"/>
                        <w:spacing w:after="0" w:line="240" w:lineRule="auto"/>
                        <w:rPr>
                          <w:sz w:val="24"/>
                          <w:szCs w:val="24"/>
                        </w:rPr>
                      </w:pPr>
                      <w:r w:rsidRPr="00DE7753">
                        <w:rPr>
                          <w:sz w:val="24"/>
                          <w:szCs w:val="24"/>
                        </w:rPr>
                        <w:t>Σε περίπτωση που αποφασιστεί η εμπορική εκμετάλλευση από μία ή περισσότερες υφιστάμενες επιχειρήσεις, το Γραφείο Μεταφοράς Τεχνολογίας θα προσδιορίσει τα αμοιβαία συμφέροντα, τους στόχους και τα σχέδια εμπορικής εκμετάλλευσης της ανακάλυψης / εφεύρεσης ή ερευνητικού αποτελέσματος.</w:t>
                      </w:r>
                    </w:p>
                    <w:p w:rsidR="00EB1A4E" w:rsidRPr="00DE7753" w:rsidRDefault="00EB1A4E" w:rsidP="00096989">
                      <w:pPr>
                        <w:pStyle w:val="comm"/>
                        <w:spacing w:after="0" w:line="240" w:lineRule="auto"/>
                        <w:rPr>
                          <w:sz w:val="24"/>
                          <w:szCs w:val="24"/>
                        </w:rPr>
                      </w:pPr>
                    </w:p>
                    <w:p w:rsidR="00EB1A4E" w:rsidRPr="00C01129" w:rsidRDefault="00EB1A4E" w:rsidP="00096989">
                      <w:pPr>
                        <w:pStyle w:val="comm"/>
                        <w:spacing w:after="0" w:line="240" w:lineRule="auto"/>
                        <w:rPr>
                          <w:b/>
                          <w:sz w:val="24"/>
                          <w:szCs w:val="24"/>
                        </w:rPr>
                      </w:pPr>
                      <w:r w:rsidRPr="00C01129">
                        <w:rPr>
                          <w:b/>
                          <w:sz w:val="24"/>
                          <w:szCs w:val="24"/>
                        </w:rPr>
                        <w:t>Σύμβαση παραχώρησης:</w:t>
                      </w:r>
                      <w:r>
                        <w:rPr>
                          <w:b/>
                          <w:sz w:val="24"/>
                          <w:szCs w:val="24"/>
                        </w:rPr>
                        <w:t xml:space="preserve"> </w:t>
                      </w:r>
                      <w:r w:rsidRPr="00C01129">
                        <w:rPr>
                          <w:b/>
                          <w:sz w:val="24"/>
                          <w:szCs w:val="24"/>
                        </w:rPr>
                        <w:t>Βήμα 8</w:t>
                      </w:r>
                    </w:p>
                    <w:p w:rsidR="00EB1A4E" w:rsidRDefault="00EB1A4E" w:rsidP="00096989">
                      <w:pPr>
                        <w:pStyle w:val="comm"/>
                        <w:spacing w:after="0" w:line="240" w:lineRule="auto"/>
                        <w:rPr>
                          <w:sz w:val="24"/>
                          <w:szCs w:val="24"/>
                        </w:rPr>
                      </w:pPr>
                      <w:r w:rsidRPr="00DE7753">
                        <w:rPr>
                          <w:sz w:val="24"/>
                          <w:szCs w:val="24"/>
                        </w:rPr>
                        <w:t>Σε περίπτωση που επιλεγεί η σύναψη σύμβασης παραχώρησης άδειας εκμετάλλευσης πνευματικής ιδιοκτησίας, καταρτίζεται σχετική σύμβαση μεταξύ του Α.Π.Θ. και τρίτων. Στο πλαίσιο της σύμβασης αυτής τα πνευματικά δικαιώματα του Πανεπιστημίου παραχωρούνται για χρήση (χωρίς να μεταβιβάζεται η κυριότητά τους) έναντι οικονομικών και άλλων ανταλλαγμάτων. Προβλέπονται δύο κατηγορίες συμβάσεων παραχώρησης, η αποκλειστική και η μη αποκλειστική.</w:t>
                      </w:r>
                    </w:p>
                    <w:p w:rsidR="00EB1A4E" w:rsidRPr="00DE7753" w:rsidRDefault="00EB1A4E" w:rsidP="00096989">
                      <w:pPr>
                        <w:pStyle w:val="comm"/>
                        <w:spacing w:after="0" w:line="240" w:lineRule="auto"/>
                        <w:rPr>
                          <w:sz w:val="24"/>
                          <w:szCs w:val="24"/>
                        </w:rPr>
                      </w:pPr>
                    </w:p>
                    <w:p w:rsidR="00EB1A4E" w:rsidRPr="00C01129" w:rsidRDefault="00EB1A4E" w:rsidP="00096989">
                      <w:pPr>
                        <w:pStyle w:val="comm"/>
                        <w:spacing w:after="0" w:line="240" w:lineRule="auto"/>
                        <w:rPr>
                          <w:b/>
                          <w:sz w:val="24"/>
                          <w:szCs w:val="24"/>
                        </w:rPr>
                      </w:pPr>
                      <w:r w:rsidRPr="00C01129">
                        <w:rPr>
                          <w:b/>
                          <w:sz w:val="24"/>
                          <w:szCs w:val="24"/>
                        </w:rPr>
                        <w:t>Εμπορική Εκμετάλλευση:</w:t>
                      </w:r>
                      <w:r>
                        <w:rPr>
                          <w:b/>
                          <w:sz w:val="24"/>
                          <w:szCs w:val="24"/>
                        </w:rPr>
                        <w:t xml:space="preserve"> </w:t>
                      </w:r>
                      <w:r w:rsidRPr="00C01129">
                        <w:rPr>
                          <w:b/>
                          <w:sz w:val="24"/>
                          <w:szCs w:val="24"/>
                        </w:rPr>
                        <w:t>Βήμα 9</w:t>
                      </w:r>
                    </w:p>
                    <w:p w:rsidR="00EB1A4E" w:rsidRDefault="00EB1A4E" w:rsidP="00096989">
                      <w:pPr>
                        <w:pStyle w:val="comm"/>
                        <w:spacing w:after="0" w:line="240" w:lineRule="auto"/>
                        <w:rPr>
                          <w:sz w:val="24"/>
                          <w:szCs w:val="24"/>
                        </w:rPr>
                      </w:pPr>
                      <w:r w:rsidRPr="00DE7753">
                        <w:rPr>
                          <w:sz w:val="24"/>
                          <w:szCs w:val="24"/>
                        </w:rPr>
                        <w:t>Η αδειοδοτούμενη επιχείρηση (αυτή δηλαδή, στην οποία έχει παραχωρηθεί άδεια χρήσης) επενδύει για τη μετατροπή του ερευνητικού αποτελέσματος της σε εμπορικό προϊόν ή υπηρεσία. Αναλαμβάνει διαδικασίες ανάπτυξης, πιθανών εγκρίσεων που απαιτούνται από το υφιστάμενο νομοθετικό πλαίσιο, marketing, υποστήριξης, εκπαίδευσης κ.ά.</w:t>
                      </w:r>
                    </w:p>
                    <w:p w:rsidR="00EB1A4E" w:rsidRPr="00DE7753" w:rsidRDefault="00EB1A4E" w:rsidP="00096989">
                      <w:pPr>
                        <w:pStyle w:val="comm"/>
                        <w:spacing w:after="0" w:line="240" w:lineRule="auto"/>
                        <w:rPr>
                          <w:sz w:val="24"/>
                          <w:szCs w:val="24"/>
                        </w:rPr>
                      </w:pPr>
                    </w:p>
                    <w:p w:rsidR="00EB1A4E" w:rsidRPr="00C01129" w:rsidRDefault="00EB1A4E" w:rsidP="00096989">
                      <w:pPr>
                        <w:pStyle w:val="comm"/>
                        <w:spacing w:after="0" w:line="240" w:lineRule="auto"/>
                        <w:rPr>
                          <w:b/>
                          <w:sz w:val="24"/>
                          <w:szCs w:val="24"/>
                        </w:rPr>
                      </w:pPr>
                      <w:r w:rsidRPr="00C01129">
                        <w:rPr>
                          <w:b/>
                          <w:sz w:val="24"/>
                          <w:szCs w:val="24"/>
                        </w:rPr>
                        <w:t>Έσοδα από Συμβάσεις Παραχώρησης: Βήμα 10</w:t>
                      </w:r>
                    </w:p>
                    <w:p w:rsidR="00EB1A4E" w:rsidRDefault="00EB1A4E" w:rsidP="00096989">
                      <w:pPr>
                        <w:pStyle w:val="comm"/>
                        <w:spacing w:after="0" w:line="240" w:lineRule="auto"/>
                        <w:rPr>
                          <w:sz w:val="24"/>
                          <w:szCs w:val="24"/>
                        </w:rPr>
                      </w:pPr>
                      <w:r w:rsidRPr="00DE7753">
                        <w:rPr>
                          <w:sz w:val="24"/>
                          <w:szCs w:val="24"/>
                        </w:rPr>
                        <w:t>Το Α.Π.Θ., στο πλαίσιο της εκτέλεσης της σύμβασης παραχώρησης κάθε ανακάλυψης / εφεύρεσης ή ερευνητικού αποτελέσματος αποκτά έσοδα που κατανέμονται, σύμφωνα με το υφιστάμενο θεσμικό πλαίσιο, μεταξύ του δημιουργού (ή των συνδημιουργών) και του Πανεπιστημίου (Ειδικός Λογαριασμός). Λεπτομέρειες για τον καταμερισμό των εσόδων από Συμβάσεις Μεταφοράς Τεχνολογίας αναφέρονται στο σημείο που αφορά στα οικονομικά θέματα.</w:t>
                      </w:r>
                    </w:p>
                    <w:p w:rsidR="00EB1A4E" w:rsidRPr="00DE7753" w:rsidRDefault="00EB1A4E" w:rsidP="00096989">
                      <w:pPr>
                        <w:pStyle w:val="comm"/>
                        <w:spacing w:after="0" w:line="240" w:lineRule="auto"/>
                        <w:rPr>
                          <w:sz w:val="24"/>
                          <w:szCs w:val="24"/>
                        </w:rPr>
                      </w:pPr>
                    </w:p>
                    <w:p w:rsidR="00EB1A4E" w:rsidRDefault="00EB1A4E">
                      <w:pPr>
                        <w:autoSpaceDE w:val="0"/>
                        <w:autoSpaceDN w:val="0"/>
                        <w:adjustRightInd w:val="0"/>
                        <w:spacing w:after="0"/>
                        <w:rPr>
                          <w:rFonts w:cs="Times New Roman"/>
                          <w:color w:val="33339B"/>
                          <w:sz w:val="20"/>
                          <w:szCs w:val="20"/>
                        </w:rPr>
                      </w:pPr>
                      <w:r w:rsidRPr="00EA3013">
                        <w:rPr>
                          <w:rFonts w:cs="Times New Roman"/>
                          <w:b/>
                          <w:color w:val="33339B"/>
                          <w:sz w:val="20"/>
                          <w:szCs w:val="20"/>
                        </w:rPr>
                        <w:t>Πηγή:</w:t>
                      </w:r>
                      <w:hyperlink r:id="rId26" w:history="1">
                        <w:r w:rsidRPr="00EA3013">
                          <w:rPr>
                            <w:rFonts w:cs="Times New Roman"/>
                            <w:color w:val="33339B"/>
                          </w:rPr>
                          <w:t>http://www.rc.auth.gr/Content/Display/RC_TECHNOLOGY_TRANSFER_COMPACT_GUIDE</w:t>
                        </w:r>
                      </w:hyperlink>
                    </w:p>
                    <w:p w:rsidR="00EB1A4E" w:rsidRDefault="00EB1A4E" w:rsidP="00096989"/>
                    <w:p w:rsidR="00EB1A4E" w:rsidRDefault="00EB1A4E" w:rsidP="00096989"/>
                    <w:p w:rsidR="00EB1A4E" w:rsidRDefault="00EB1A4E" w:rsidP="00096989"/>
                  </w:txbxContent>
                </v:textbox>
              </v:shape>
            </w:pict>
          </mc:Fallback>
        </mc:AlternateContent>
      </w:r>
      <w:r w:rsidR="00096989">
        <w:rPr>
          <w:b/>
          <w:sz w:val="24"/>
          <w:szCs w:val="24"/>
        </w:rPr>
        <w:br w:type="page"/>
      </w:r>
    </w:p>
    <w:sectPr w:rsidR="004610B6" w:rsidRPr="00E63569" w:rsidSect="002747F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EBE" w:rsidRDefault="00397EBE" w:rsidP="00A54423">
      <w:pPr>
        <w:spacing w:after="0" w:line="240" w:lineRule="auto"/>
      </w:pPr>
      <w:r>
        <w:separator/>
      </w:r>
    </w:p>
  </w:endnote>
  <w:endnote w:type="continuationSeparator" w:id="0">
    <w:p w:rsidR="00397EBE" w:rsidRDefault="00397EBE" w:rsidP="00A54423">
      <w:pPr>
        <w:spacing w:after="0" w:line="240" w:lineRule="auto"/>
      </w:pPr>
      <w:r>
        <w:continuationSeparator/>
      </w:r>
    </w:p>
  </w:endnote>
  <w:endnote w:id="1">
    <w:p w:rsidR="00EB1A4E" w:rsidRPr="009A7D14" w:rsidRDefault="00EB1A4E" w:rsidP="0000771D">
      <w:pPr>
        <w:pStyle w:val="comm"/>
        <w:spacing w:after="0" w:line="240" w:lineRule="auto"/>
        <w:rPr>
          <w:sz w:val="18"/>
        </w:rPr>
      </w:pPr>
      <w:r>
        <w:rPr>
          <w:rStyle w:val="af"/>
        </w:rPr>
        <w:endnoteRef/>
      </w:r>
      <w:r>
        <w:t xml:space="preserve"> </w:t>
      </w:r>
      <w:r w:rsidRPr="009A7D14">
        <w:rPr>
          <w:sz w:val="18"/>
        </w:rPr>
        <w:t>Οι καθηγητές πλήρους απασχόλησης μπορούν:</w:t>
      </w:r>
    </w:p>
    <w:p w:rsidR="00EB1A4E" w:rsidRPr="009A7D14" w:rsidRDefault="00EB1A4E" w:rsidP="0000771D">
      <w:pPr>
        <w:pStyle w:val="comm"/>
        <w:spacing w:after="0" w:line="240" w:lineRule="auto"/>
        <w:rPr>
          <w:sz w:val="18"/>
        </w:rPr>
      </w:pPr>
      <w:r w:rsidRPr="009A7D14">
        <w:rPr>
          <w:sz w:val="18"/>
        </w:rPr>
        <w:t xml:space="preserve"> α) Να αμείβονται από χρηματοδοτούμενα έργα που διαχειρίζεται το Ν.Π.Ι.Δ. οποιουδήποτε Α.Ε.Ι</w:t>
      </w:r>
    </w:p>
    <w:p w:rsidR="00EB1A4E" w:rsidRPr="009A7D14" w:rsidRDefault="00EB1A4E" w:rsidP="0000771D">
      <w:pPr>
        <w:pStyle w:val="comm"/>
        <w:spacing w:after="0" w:line="240" w:lineRule="auto"/>
        <w:rPr>
          <w:sz w:val="18"/>
        </w:rPr>
      </w:pPr>
      <w:r w:rsidRPr="009A7D14">
        <w:rPr>
          <w:sz w:val="18"/>
        </w:rPr>
        <w:t xml:space="preserve"> β) Να αμείβονται από δικαιώματα διανοητικής ιδιοκτησίας.</w:t>
      </w:r>
    </w:p>
    <w:p w:rsidR="00EB1A4E" w:rsidRPr="009A7D14" w:rsidRDefault="00EB1A4E" w:rsidP="0000771D">
      <w:pPr>
        <w:pStyle w:val="comm"/>
        <w:spacing w:after="0" w:line="240" w:lineRule="auto"/>
        <w:rPr>
          <w:sz w:val="18"/>
        </w:rPr>
      </w:pPr>
      <w:r w:rsidRPr="009A7D14">
        <w:rPr>
          <w:sz w:val="18"/>
        </w:rPr>
        <w:t xml:space="preserve"> γ) Να ασκούν με ή χωρίς αμοιβή, καθώς και με αποζημίωση κατ’ αποκοπή, κάθε είδους έργο ή δραστηριότητα, πλην εκείνων που προσδίδουν την εμπορική ιδιότητα, καθώς και να ασκούν τα καθήκοντα του διευθύνοντος συμβούλου του Ν.Π.Ι.Δ. του ιδρύματός τους, που προβλέπεται στο άρθρο 58. Σε κάθε περίπτωση μπορούν να μετέχουν με οποιαδήπ</w:t>
      </w:r>
      <w:r>
        <w:rPr>
          <w:sz w:val="18"/>
        </w:rPr>
        <w:t>οτε ιδιότητα σε εταιρείες τεχνο</w:t>
      </w:r>
      <w:r w:rsidRPr="009A7D14">
        <w:rPr>
          <w:sz w:val="18"/>
        </w:rPr>
        <w:t xml:space="preserve">λογικής βάσης - έντασης γνώσης που προβλέπονται από το άρθρο 23 του ν. 2741/1999 (Α΄ 199). </w:t>
      </w:r>
    </w:p>
    <w:p w:rsidR="00EB1A4E" w:rsidRPr="009A7D14" w:rsidRDefault="00EB1A4E" w:rsidP="0000771D">
      <w:pPr>
        <w:pStyle w:val="comm"/>
        <w:spacing w:after="0" w:line="240" w:lineRule="auto"/>
        <w:rPr>
          <w:sz w:val="18"/>
        </w:rPr>
      </w:pPr>
      <w:r w:rsidRPr="009A7D14">
        <w:rPr>
          <w:sz w:val="18"/>
        </w:rPr>
        <w:t>δ) Να αμείβονται από εκτέλεση κλινικού έργου και ε-φημερίων σε πανεπιστημιακές κλινικές.</w:t>
      </w:r>
    </w:p>
    <w:p w:rsidR="00EB1A4E" w:rsidRPr="009A7D14" w:rsidRDefault="00EB1A4E" w:rsidP="0000771D">
      <w:pPr>
        <w:pStyle w:val="comm"/>
        <w:spacing w:after="0" w:line="240" w:lineRule="auto"/>
        <w:rPr>
          <w:sz w:val="18"/>
        </w:rPr>
      </w:pPr>
      <w:r w:rsidRPr="009A7D14">
        <w:rPr>
          <w:sz w:val="18"/>
        </w:rPr>
        <w:t xml:space="preserve"> ε) Να συμμετέχουν με αμοιβή στις διαδικασίες επιλογής προσωπικού του Ανώτατου Συμβουλίου Επιλογής Προσωπικού (Α.Σ.Ε.Π.), καθώς και της Κεντρικής Επιτροπής Εξετάσεων για την εισαγωγή στην τριτοβάθμια εκ-παίδευση. </w:t>
      </w:r>
    </w:p>
    <w:p w:rsidR="00EB1A4E" w:rsidRPr="009A7D14" w:rsidRDefault="00EB1A4E" w:rsidP="0000771D">
      <w:pPr>
        <w:pStyle w:val="comm"/>
        <w:spacing w:after="0" w:line="240" w:lineRule="auto"/>
        <w:rPr>
          <w:sz w:val="18"/>
        </w:rPr>
      </w:pPr>
      <w:r w:rsidRPr="009A7D14">
        <w:rPr>
          <w:sz w:val="18"/>
        </w:rPr>
        <w:t>στ) Να συμμετέχουν ως έμμισθα μέλη σε δύο κατ’ ανώτατο όριο επιτροπές και επιστημονικά ή διοικητικά συμβούλια του δημόσιου και ιδιωτικού τομέα, στις οποίες προβλέπεται υποχρεωτικώς η συμμετοχή καθηγητών, καθώς και σε Διοικούσες Επιτροπές Α.Ε.Ι. και ως μέλη της Ακαδημίας Αθηνών, ως μέλη ή επιστημονικοί συνε</w:t>
      </w:r>
      <w:r>
        <w:rPr>
          <w:sz w:val="18"/>
        </w:rPr>
        <w:t>ρ</w:t>
      </w:r>
      <w:r w:rsidRPr="009A7D14">
        <w:rPr>
          <w:sz w:val="18"/>
        </w:rPr>
        <w:t xml:space="preserve">γάτες του Επιστημονικού Συμβουλίου, της Επιστημονικής Υπηρεσίας και Επιτροπών της Βουλής, καθώς και ως μέλη των ανεξάρτητων διοικητικών αρχών με εξαίρεση τη θέση του προέδρου τους, πλην του προέδρου της ΑΔΙΠ, ή να κατέχουν </w:t>
      </w:r>
      <w:r>
        <w:rPr>
          <w:sz w:val="18"/>
        </w:rPr>
        <w:t>τις προβλεπόμενες από τις κείμε</w:t>
      </w:r>
      <w:r w:rsidRPr="009A7D14">
        <w:rPr>
          <w:sz w:val="18"/>
        </w:rPr>
        <w:t>νες διατάξεις θέσεις Ειδικού Συμβούλου ή Ειδικού Συνεργάτη του Υπουργού, των Υφυπουργών ή των Γενικών Γραμματέων των Υπουργείων Παιδείας, Δια Βίου Μάθη- σης και Θρησκευμάτων και Δικαιοσύνης, Διαφάνειας και Ανθρωπίνων Δικαιωμάτων ή του Ειδικού Συμβούλου του Υπουργού Εξωτερικών.</w:t>
      </w:r>
    </w:p>
    <w:p w:rsidR="00EB1A4E" w:rsidRPr="009A7D14" w:rsidRDefault="00EB1A4E" w:rsidP="0000771D">
      <w:pPr>
        <w:pStyle w:val="comm"/>
        <w:spacing w:after="0" w:line="240" w:lineRule="auto"/>
        <w:rPr>
          <w:sz w:val="18"/>
        </w:rPr>
      </w:pPr>
      <w:r w:rsidRPr="009A7D14">
        <w:rPr>
          <w:sz w:val="18"/>
        </w:rPr>
        <w:t xml:space="preserve">ζ) Να διδάσκουν σε οποιοδήποτε άλλο Α.Ε.Ι., σε δημόσιες σχολές, σε δημόσια Ινστιτούτα Επαγγελματικής Κατάρτισης (I.E.Κ.) και Κέντρα Επαγγελματικής Κατάρτισης (Κ.Ε.Κ.) ή να παρέχουν διοικητικό έργο στο I.E.Π.. </w:t>
      </w:r>
    </w:p>
    <w:p w:rsidR="00EB1A4E" w:rsidRPr="009A7D14" w:rsidRDefault="00EB1A4E" w:rsidP="0000771D">
      <w:pPr>
        <w:pStyle w:val="comm"/>
        <w:spacing w:after="0" w:line="240" w:lineRule="auto"/>
        <w:rPr>
          <w:sz w:val="18"/>
        </w:rPr>
      </w:pPr>
      <w:r w:rsidRPr="009A7D14">
        <w:rPr>
          <w:sz w:val="18"/>
        </w:rPr>
        <w:t>η) Να αμείβονται για τη συμμετοχή τους στα όργανα διοίκησης του ιδρύματος ή της ΑΔΙΠ ή κάθε άλλου φο-ρέα που εποπτεύεται από το Υπου</w:t>
      </w:r>
      <w:r>
        <w:rPr>
          <w:sz w:val="18"/>
        </w:rPr>
        <w:t>ργείο Παιδείας, Δια Βί</w:t>
      </w:r>
      <w:r w:rsidRPr="009A7D14">
        <w:rPr>
          <w:sz w:val="18"/>
        </w:rPr>
        <w:t xml:space="preserve">ου Μάθησης και Θρησκευμάτων. </w:t>
      </w:r>
    </w:p>
    <w:p w:rsidR="00EB1A4E" w:rsidRPr="009A7D14" w:rsidRDefault="00EB1A4E" w:rsidP="0000771D">
      <w:pPr>
        <w:pStyle w:val="comm"/>
        <w:spacing w:after="0" w:line="240" w:lineRule="auto"/>
        <w:rPr>
          <w:sz w:val="18"/>
        </w:rPr>
      </w:pPr>
      <w:r w:rsidRPr="009A7D14">
        <w:rPr>
          <w:sz w:val="18"/>
        </w:rPr>
        <w:t xml:space="preserve">θ) Να ασκούν ελευθέριο επάγγελμα ύστερα από ενημέρωση του Κοσμήτορα της σχολής στην οποία ανήκουν.  </w:t>
      </w:r>
    </w:p>
    <w:p w:rsidR="00EB1A4E" w:rsidRDefault="00EB1A4E" w:rsidP="0000771D">
      <w:pPr>
        <w:pStyle w:val="a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A4E" w:rsidRDefault="00EB1A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EBE" w:rsidRDefault="00397EBE" w:rsidP="00A54423">
      <w:pPr>
        <w:spacing w:after="0" w:line="240" w:lineRule="auto"/>
      </w:pPr>
      <w:r>
        <w:separator/>
      </w:r>
    </w:p>
  </w:footnote>
  <w:footnote w:type="continuationSeparator" w:id="0">
    <w:p w:rsidR="00397EBE" w:rsidRDefault="00397EBE" w:rsidP="00A544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082"/>
    <w:multiLevelType w:val="hybridMultilevel"/>
    <w:tmpl w:val="F74CCA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3051812"/>
    <w:multiLevelType w:val="hybridMultilevel"/>
    <w:tmpl w:val="53E014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EC25F6A"/>
    <w:multiLevelType w:val="hybridMultilevel"/>
    <w:tmpl w:val="E4AC5C34"/>
    <w:lvl w:ilvl="0" w:tplc="04080001">
      <w:start w:val="1"/>
      <w:numFmt w:val="bullet"/>
      <w:lvlText w:val=""/>
      <w:lvlJc w:val="left"/>
      <w:pPr>
        <w:ind w:left="1114" w:hanging="360"/>
      </w:pPr>
      <w:rPr>
        <w:rFonts w:ascii="Symbol" w:hAnsi="Symbol" w:hint="default"/>
      </w:rPr>
    </w:lvl>
    <w:lvl w:ilvl="1" w:tplc="04080003">
      <w:start w:val="1"/>
      <w:numFmt w:val="bullet"/>
      <w:lvlText w:val="o"/>
      <w:lvlJc w:val="left"/>
      <w:pPr>
        <w:ind w:left="1834" w:hanging="360"/>
      </w:pPr>
      <w:rPr>
        <w:rFonts w:ascii="Courier New" w:hAnsi="Courier New" w:cs="Courier New" w:hint="default"/>
      </w:rPr>
    </w:lvl>
    <w:lvl w:ilvl="2" w:tplc="04080005" w:tentative="1">
      <w:start w:val="1"/>
      <w:numFmt w:val="bullet"/>
      <w:lvlText w:val=""/>
      <w:lvlJc w:val="left"/>
      <w:pPr>
        <w:ind w:left="2554" w:hanging="360"/>
      </w:pPr>
      <w:rPr>
        <w:rFonts w:ascii="Wingdings" w:hAnsi="Wingdings" w:hint="default"/>
      </w:rPr>
    </w:lvl>
    <w:lvl w:ilvl="3" w:tplc="04080001" w:tentative="1">
      <w:start w:val="1"/>
      <w:numFmt w:val="bullet"/>
      <w:lvlText w:val=""/>
      <w:lvlJc w:val="left"/>
      <w:pPr>
        <w:ind w:left="3274" w:hanging="360"/>
      </w:pPr>
      <w:rPr>
        <w:rFonts w:ascii="Symbol" w:hAnsi="Symbol" w:hint="default"/>
      </w:rPr>
    </w:lvl>
    <w:lvl w:ilvl="4" w:tplc="04080003" w:tentative="1">
      <w:start w:val="1"/>
      <w:numFmt w:val="bullet"/>
      <w:lvlText w:val="o"/>
      <w:lvlJc w:val="left"/>
      <w:pPr>
        <w:ind w:left="3994" w:hanging="360"/>
      </w:pPr>
      <w:rPr>
        <w:rFonts w:ascii="Courier New" w:hAnsi="Courier New" w:cs="Courier New" w:hint="default"/>
      </w:rPr>
    </w:lvl>
    <w:lvl w:ilvl="5" w:tplc="04080005" w:tentative="1">
      <w:start w:val="1"/>
      <w:numFmt w:val="bullet"/>
      <w:lvlText w:val=""/>
      <w:lvlJc w:val="left"/>
      <w:pPr>
        <w:ind w:left="4714" w:hanging="360"/>
      </w:pPr>
      <w:rPr>
        <w:rFonts w:ascii="Wingdings" w:hAnsi="Wingdings" w:hint="default"/>
      </w:rPr>
    </w:lvl>
    <w:lvl w:ilvl="6" w:tplc="04080001" w:tentative="1">
      <w:start w:val="1"/>
      <w:numFmt w:val="bullet"/>
      <w:lvlText w:val=""/>
      <w:lvlJc w:val="left"/>
      <w:pPr>
        <w:ind w:left="5434" w:hanging="360"/>
      </w:pPr>
      <w:rPr>
        <w:rFonts w:ascii="Symbol" w:hAnsi="Symbol" w:hint="default"/>
      </w:rPr>
    </w:lvl>
    <w:lvl w:ilvl="7" w:tplc="04080003" w:tentative="1">
      <w:start w:val="1"/>
      <w:numFmt w:val="bullet"/>
      <w:lvlText w:val="o"/>
      <w:lvlJc w:val="left"/>
      <w:pPr>
        <w:ind w:left="6154" w:hanging="360"/>
      </w:pPr>
      <w:rPr>
        <w:rFonts w:ascii="Courier New" w:hAnsi="Courier New" w:cs="Courier New" w:hint="default"/>
      </w:rPr>
    </w:lvl>
    <w:lvl w:ilvl="8" w:tplc="04080005" w:tentative="1">
      <w:start w:val="1"/>
      <w:numFmt w:val="bullet"/>
      <w:lvlText w:val=""/>
      <w:lvlJc w:val="left"/>
      <w:pPr>
        <w:ind w:left="6874" w:hanging="360"/>
      </w:pPr>
      <w:rPr>
        <w:rFonts w:ascii="Wingdings" w:hAnsi="Wingdings" w:hint="default"/>
      </w:rPr>
    </w:lvl>
  </w:abstractNum>
  <w:abstractNum w:abstractNumId="3">
    <w:nsid w:val="0FAA0FD1"/>
    <w:multiLevelType w:val="hybridMultilevel"/>
    <w:tmpl w:val="CFE8A73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2723041"/>
    <w:multiLevelType w:val="hybridMultilevel"/>
    <w:tmpl w:val="B698633A"/>
    <w:lvl w:ilvl="0" w:tplc="53BE321A">
      <w:start w:val="1"/>
      <w:numFmt w:val="bullet"/>
      <w:lvlText w:val=""/>
      <w:lvlJc w:val="left"/>
      <w:pPr>
        <w:tabs>
          <w:tab w:val="num" w:pos="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nsid w:val="27E83C40"/>
    <w:multiLevelType w:val="hybridMultilevel"/>
    <w:tmpl w:val="2AF2DE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A4C6770"/>
    <w:multiLevelType w:val="hybridMultilevel"/>
    <w:tmpl w:val="1C1CABF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B846A3A"/>
    <w:multiLevelType w:val="hybridMultilevel"/>
    <w:tmpl w:val="47B68F9E"/>
    <w:lvl w:ilvl="0" w:tplc="04080003">
      <w:start w:val="1"/>
      <w:numFmt w:val="bullet"/>
      <w:lvlText w:val="o"/>
      <w:lvlJc w:val="left"/>
      <w:pPr>
        <w:ind w:left="686" w:hanging="360"/>
      </w:pPr>
      <w:rPr>
        <w:rFonts w:ascii="Courier New" w:hAnsi="Courier New" w:cs="Courier New" w:hint="default"/>
      </w:rPr>
    </w:lvl>
    <w:lvl w:ilvl="1" w:tplc="04080003" w:tentative="1">
      <w:start w:val="1"/>
      <w:numFmt w:val="bullet"/>
      <w:lvlText w:val="o"/>
      <w:lvlJc w:val="left"/>
      <w:pPr>
        <w:ind w:left="1406" w:hanging="360"/>
      </w:pPr>
      <w:rPr>
        <w:rFonts w:ascii="Courier New" w:hAnsi="Courier New" w:cs="Courier New" w:hint="default"/>
      </w:rPr>
    </w:lvl>
    <w:lvl w:ilvl="2" w:tplc="04080005" w:tentative="1">
      <w:start w:val="1"/>
      <w:numFmt w:val="bullet"/>
      <w:lvlText w:val=""/>
      <w:lvlJc w:val="left"/>
      <w:pPr>
        <w:ind w:left="2126" w:hanging="360"/>
      </w:pPr>
      <w:rPr>
        <w:rFonts w:ascii="Wingdings" w:hAnsi="Wingdings" w:hint="default"/>
      </w:rPr>
    </w:lvl>
    <w:lvl w:ilvl="3" w:tplc="04080001" w:tentative="1">
      <w:start w:val="1"/>
      <w:numFmt w:val="bullet"/>
      <w:lvlText w:val=""/>
      <w:lvlJc w:val="left"/>
      <w:pPr>
        <w:ind w:left="2846" w:hanging="360"/>
      </w:pPr>
      <w:rPr>
        <w:rFonts w:ascii="Symbol" w:hAnsi="Symbol" w:hint="default"/>
      </w:rPr>
    </w:lvl>
    <w:lvl w:ilvl="4" w:tplc="04080003" w:tentative="1">
      <w:start w:val="1"/>
      <w:numFmt w:val="bullet"/>
      <w:lvlText w:val="o"/>
      <w:lvlJc w:val="left"/>
      <w:pPr>
        <w:ind w:left="3566" w:hanging="360"/>
      </w:pPr>
      <w:rPr>
        <w:rFonts w:ascii="Courier New" w:hAnsi="Courier New" w:cs="Courier New" w:hint="default"/>
      </w:rPr>
    </w:lvl>
    <w:lvl w:ilvl="5" w:tplc="04080005" w:tentative="1">
      <w:start w:val="1"/>
      <w:numFmt w:val="bullet"/>
      <w:lvlText w:val=""/>
      <w:lvlJc w:val="left"/>
      <w:pPr>
        <w:ind w:left="4286" w:hanging="360"/>
      </w:pPr>
      <w:rPr>
        <w:rFonts w:ascii="Wingdings" w:hAnsi="Wingdings" w:hint="default"/>
      </w:rPr>
    </w:lvl>
    <w:lvl w:ilvl="6" w:tplc="04080001" w:tentative="1">
      <w:start w:val="1"/>
      <w:numFmt w:val="bullet"/>
      <w:lvlText w:val=""/>
      <w:lvlJc w:val="left"/>
      <w:pPr>
        <w:ind w:left="5006" w:hanging="360"/>
      </w:pPr>
      <w:rPr>
        <w:rFonts w:ascii="Symbol" w:hAnsi="Symbol" w:hint="default"/>
      </w:rPr>
    </w:lvl>
    <w:lvl w:ilvl="7" w:tplc="04080003" w:tentative="1">
      <w:start w:val="1"/>
      <w:numFmt w:val="bullet"/>
      <w:lvlText w:val="o"/>
      <w:lvlJc w:val="left"/>
      <w:pPr>
        <w:ind w:left="5726" w:hanging="360"/>
      </w:pPr>
      <w:rPr>
        <w:rFonts w:ascii="Courier New" w:hAnsi="Courier New" w:cs="Courier New" w:hint="default"/>
      </w:rPr>
    </w:lvl>
    <w:lvl w:ilvl="8" w:tplc="04080005" w:tentative="1">
      <w:start w:val="1"/>
      <w:numFmt w:val="bullet"/>
      <w:lvlText w:val=""/>
      <w:lvlJc w:val="left"/>
      <w:pPr>
        <w:ind w:left="6446" w:hanging="360"/>
      </w:pPr>
      <w:rPr>
        <w:rFonts w:ascii="Wingdings" w:hAnsi="Wingdings" w:hint="default"/>
      </w:rPr>
    </w:lvl>
  </w:abstractNum>
  <w:abstractNum w:abstractNumId="8">
    <w:nsid w:val="52833CC5"/>
    <w:multiLevelType w:val="hybridMultilevel"/>
    <w:tmpl w:val="47367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9FE3146"/>
    <w:multiLevelType w:val="hybridMultilevel"/>
    <w:tmpl w:val="22B02EB8"/>
    <w:lvl w:ilvl="0" w:tplc="04080003">
      <w:start w:val="1"/>
      <w:numFmt w:val="bullet"/>
      <w:lvlText w:val="o"/>
      <w:lvlJc w:val="left"/>
      <w:pPr>
        <w:ind w:left="720" w:hanging="360"/>
      </w:pPr>
      <w:rPr>
        <w:rFonts w:ascii="Courier New" w:hAnsi="Courier New"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C324547"/>
    <w:multiLevelType w:val="hybridMultilevel"/>
    <w:tmpl w:val="E5405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D4608F8"/>
    <w:multiLevelType w:val="hybridMultilevel"/>
    <w:tmpl w:val="62467B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DD63294"/>
    <w:multiLevelType w:val="hybridMultilevel"/>
    <w:tmpl w:val="315295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C9301E9"/>
    <w:multiLevelType w:val="hybridMultilevel"/>
    <w:tmpl w:val="DBA4CBFC"/>
    <w:lvl w:ilvl="0" w:tplc="04080001">
      <w:start w:val="1"/>
      <w:numFmt w:val="bullet"/>
      <w:lvlText w:val=""/>
      <w:lvlJc w:val="left"/>
      <w:pPr>
        <w:ind w:left="1491" w:hanging="360"/>
      </w:pPr>
      <w:rPr>
        <w:rFonts w:ascii="Symbol" w:hAnsi="Symbol" w:hint="default"/>
      </w:rPr>
    </w:lvl>
    <w:lvl w:ilvl="1" w:tplc="04080003">
      <w:start w:val="1"/>
      <w:numFmt w:val="bullet"/>
      <w:lvlText w:val="o"/>
      <w:lvlJc w:val="left"/>
      <w:pPr>
        <w:ind w:left="2211" w:hanging="360"/>
      </w:pPr>
      <w:rPr>
        <w:rFonts w:ascii="Courier New" w:hAnsi="Courier New" w:cs="Courier New" w:hint="default"/>
      </w:rPr>
    </w:lvl>
    <w:lvl w:ilvl="2" w:tplc="04080005">
      <w:start w:val="1"/>
      <w:numFmt w:val="bullet"/>
      <w:lvlText w:val=""/>
      <w:lvlJc w:val="left"/>
      <w:pPr>
        <w:ind w:left="2931" w:hanging="360"/>
      </w:pPr>
      <w:rPr>
        <w:rFonts w:ascii="Wingdings" w:hAnsi="Wingdings" w:hint="default"/>
      </w:rPr>
    </w:lvl>
    <w:lvl w:ilvl="3" w:tplc="04080001" w:tentative="1">
      <w:start w:val="1"/>
      <w:numFmt w:val="bullet"/>
      <w:lvlText w:val=""/>
      <w:lvlJc w:val="left"/>
      <w:pPr>
        <w:ind w:left="3651" w:hanging="360"/>
      </w:pPr>
      <w:rPr>
        <w:rFonts w:ascii="Symbol" w:hAnsi="Symbol" w:hint="default"/>
      </w:rPr>
    </w:lvl>
    <w:lvl w:ilvl="4" w:tplc="04080003" w:tentative="1">
      <w:start w:val="1"/>
      <w:numFmt w:val="bullet"/>
      <w:lvlText w:val="o"/>
      <w:lvlJc w:val="left"/>
      <w:pPr>
        <w:ind w:left="4371" w:hanging="360"/>
      </w:pPr>
      <w:rPr>
        <w:rFonts w:ascii="Courier New" w:hAnsi="Courier New" w:cs="Courier New" w:hint="default"/>
      </w:rPr>
    </w:lvl>
    <w:lvl w:ilvl="5" w:tplc="04080005" w:tentative="1">
      <w:start w:val="1"/>
      <w:numFmt w:val="bullet"/>
      <w:lvlText w:val=""/>
      <w:lvlJc w:val="left"/>
      <w:pPr>
        <w:ind w:left="5091" w:hanging="360"/>
      </w:pPr>
      <w:rPr>
        <w:rFonts w:ascii="Wingdings" w:hAnsi="Wingdings" w:hint="default"/>
      </w:rPr>
    </w:lvl>
    <w:lvl w:ilvl="6" w:tplc="04080001" w:tentative="1">
      <w:start w:val="1"/>
      <w:numFmt w:val="bullet"/>
      <w:lvlText w:val=""/>
      <w:lvlJc w:val="left"/>
      <w:pPr>
        <w:ind w:left="5811" w:hanging="360"/>
      </w:pPr>
      <w:rPr>
        <w:rFonts w:ascii="Symbol" w:hAnsi="Symbol" w:hint="default"/>
      </w:rPr>
    </w:lvl>
    <w:lvl w:ilvl="7" w:tplc="04080003" w:tentative="1">
      <w:start w:val="1"/>
      <w:numFmt w:val="bullet"/>
      <w:lvlText w:val="o"/>
      <w:lvlJc w:val="left"/>
      <w:pPr>
        <w:ind w:left="6531" w:hanging="360"/>
      </w:pPr>
      <w:rPr>
        <w:rFonts w:ascii="Courier New" w:hAnsi="Courier New" w:cs="Courier New" w:hint="default"/>
      </w:rPr>
    </w:lvl>
    <w:lvl w:ilvl="8" w:tplc="04080005" w:tentative="1">
      <w:start w:val="1"/>
      <w:numFmt w:val="bullet"/>
      <w:lvlText w:val=""/>
      <w:lvlJc w:val="left"/>
      <w:pPr>
        <w:ind w:left="7251" w:hanging="360"/>
      </w:pPr>
      <w:rPr>
        <w:rFonts w:ascii="Wingdings" w:hAnsi="Wingdings" w:hint="default"/>
      </w:rPr>
    </w:lvl>
  </w:abstractNum>
  <w:abstractNum w:abstractNumId="14">
    <w:nsid w:val="6F0C7524"/>
    <w:multiLevelType w:val="hybridMultilevel"/>
    <w:tmpl w:val="6E6A4F1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754535F2"/>
    <w:multiLevelType w:val="hybridMultilevel"/>
    <w:tmpl w:val="9A76353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75A0498"/>
    <w:multiLevelType w:val="hybridMultilevel"/>
    <w:tmpl w:val="C3BEDF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16"/>
  </w:num>
  <w:num w:numId="14">
    <w:abstractNumId w:val="10"/>
  </w:num>
  <w:num w:numId="15">
    <w:abstractNumId w:val="1"/>
  </w:num>
  <w:num w:numId="16">
    <w:abstractNumId w:val="0"/>
  </w:num>
  <w:num w:numId="17">
    <w:abstractNumId w:val="12"/>
  </w:num>
  <w:num w:numId="1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AAA"/>
    <w:rsid w:val="00000CF2"/>
    <w:rsid w:val="00002670"/>
    <w:rsid w:val="0000771D"/>
    <w:rsid w:val="0001357A"/>
    <w:rsid w:val="0001562D"/>
    <w:rsid w:val="000174F8"/>
    <w:rsid w:val="000235DB"/>
    <w:rsid w:val="00027C2B"/>
    <w:rsid w:val="00030849"/>
    <w:rsid w:val="00032BE2"/>
    <w:rsid w:val="000335C4"/>
    <w:rsid w:val="00036141"/>
    <w:rsid w:val="00040CBD"/>
    <w:rsid w:val="00041A43"/>
    <w:rsid w:val="00043BC3"/>
    <w:rsid w:val="00046589"/>
    <w:rsid w:val="00046623"/>
    <w:rsid w:val="000479E6"/>
    <w:rsid w:val="000665FA"/>
    <w:rsid w:val="000701C2"/>
    <w:rsid w:val="000723B5"/>
    <w:rsid w:val="00072CA5"/>
    <w:rsid w:val="000730B1"/>
    <w:rsid w:val="00073795"/>
    <w:rsid w:val="000818F1"/>
    <w:rsid w:val="000844A2"/>
    <w:rsid w:val="00086466"/>
    <w:rsid w:val="000904F2"/>
    <w:rsid w:val="000959A7"/>
    <w:rsid w:val="00096989"/>
    <w:rsid w:val="000A611E"/>
    <w:rsid w:val="000B3078"/>
    <w:rsid w:val="000B34F8"/>
    <w:rsid w:val="000C7626"/>
    <w:rsid w:val="000D1D2E"/>
    <w:rsid w:val="000D399A"/>
    <w:rsid w:val="000D43F1"/>
    <w:rsid w:val="000D6A27"/>
    <w:rsid w:val="000E012E"/>
    <w:rsid w:val="000E0D7C"/>
    <w:rsid w:val="000E1447"/>
    <w:rsid w:val="000E1913"/>
    <w:rsid w:val="000E33D1"/>
    <w:rsid w:val="000E354E"/>
    <w:rsid w:val="000E744E"/>
    <w:rsid w:val="000F294C"/>
    <w:rsid w:val="000F4912"/>
    <w:rsid w:val="000F5515"/>
    <w:rsid w:val="000F6E25"/>
    <w:rsid w:val="000F7E3F"/>
    <w:rsid w:val="00101C4A"/>
    <w:rsid w:val="00102555"/>
    <w:rsid w:val="00102B2A"/>
    <w:rsid w:val="00102FFE"/>
    <w:rsid w:val="00104349"/>
    <w:rsid w:val="0010752E"/>
    <w:rsid w:val="00110EFC"/>
    <w:rsid w:val="00111582"/>
    <w:rsid w:val="00117367"/>
    <w:rsid w:val="0012167F"/>
    <w:rsid w:val="00122209"/>
    <w:rsid w:val="001222A3"/>
    <w:rsid w:val="00122734"/>
    <w:rsid w:val="00122C3B"/>
    <w:rsid w:val="0012781A"/>
    <w:rsid w:val="001303FA"/>
    <w:rsid w:val="00131A16"/>
    <w:rsid w:val="001327FF"/>
    <w:rsid w:val="00132A6C"/>
    <w:rsid w:val="00134A4E"/>
    <w:rsid w:val="0014140F"/>
    <w:rsid w:val="00143750"/>
    <w:rsid w:val="00143D34"/>
    <w:rsid w:val="001570BD"/>
    <w:rsid w:val="00157D85"/>
    <w:rsid w:val="00160414"/>
    <w:rsid w:val="00161B8F"/>
    <w:rsid w:val="00167346"/>
    <w:rsid w:val="001743E4"/>
    <w:rsid w:val="00175689"/>
    <w:rsid w:val="0017609E"/>
    <w:rsid w:val="0017733D"/>
    <w:rsid w:val="0017768C"/>
    <w:rsid w:val="00180799"/>
    <w:rsid w:val="0018183C"/>
    <w:rsid w:val="00184195"/>
    <w:rsid w:val="00184DE8"/>
    <w:rsid w:val="0018625B"/>
    <w:rsid w:val="001862F1"/>
    <w:rsid w:val="00190629"/>
    <w:rsid w:val="00197721"/>
    <w:rsid w:val="001A1579"/>
    <w:rsid w:val="001A4872"/>
    <w:rsid w:val="001A73C9"/>
    <w:rsid w:val="001A7C84"/>
    <w:rsid w:val="001B1A3B"/>
    <w:rsid w:val="001B34F2"/>
    <w:rsid w:val="001C3FF0"/>
    <w:rsid w:val="001C5EE9"/>
    <w:rsid w:val="001D0893"/>
    <w:rsid w:val="001D10C9"/>
    <w:rsid w:val="001D4D3F"/>
    <w:rsid w:val="001D4F2A"/>
    <w:rsid w:val="001D58EF"/>
    <w:rsid w:val="001E136A"/>
    <w:rsid w:val="001E4343"/>
    <w:rsid w:val="001E6AAE"/>
    <w:rsid w:val="001E739E"/>
    <w:rsid w:val="001E74CF"/>
    <w:rsid w:val="001F1ACB"/>
    <w:rsid w:val="001F5FF5"/>
    <w:rsid w:val="001F63A0"/>
    <w:rsid w:val="001F6CEC"/>
    <w:rsid w:val="001F7D83"/>
    <w:rsid w:val="00200ED1"/>
    <w:rsid w:val="002059C3"/>
    <w:rsid w:val="002119D6"/>
    <w:rsid w:val="00215D9C"/>
    <w:rsid w:val="00216857"/>
    <w:rsid w:val="00216BB9"/>
    <w:rsid w:val="00221B34"/>
    <w:rsid w:val="00223F39"/>
    <w:rsid w:val="002275B5"/>
    <w:rsid w:val="002339CF"/>
    <w:rsid w:val="00234B9D"/>
    <w:rsid w:val="002366E1"/>
    <w:rsid w:val="002422D3"/>
    <w:rsid w:val="00243DD1"/>
    <w:rsid w:val="002441F3"/>
    <w:rsid w:val="002452E5"/>
    <w:rsid w:val="00250B32"/>
    <w:rsid w:val="002606CD"/>
    <w:rsid w:val="002613A5"/>
    <w:rsid w:val="002628D6"/>
    <w:rsid w:val="00262A4C"/>
    <w:rsid w:val="002722BC"/>
    <w:rsid w:val="002747FF"/>
    <w:rsid w:val="00274E21"/>
    <w:rsid w:val="00275DDE"/>
    <w:rsid w:val="0027745D"/>
    <w:rsid w:val="00280FBD"/>
    <w:rsid w:val="00281628"/>
    <w:rsid w:val="00285B16"/>
    <w:rsid w:val="00286C89"/>
    <w:rsid w:val="00290440"/>
    <w:rsid w:val="00292C5A"/>
    <w:rsid w:val="002A0E63"/>
    <w:rsid w:val="002A1A44"/>
    <w:rsid w:val="002A7AE7"/>
    <w:rsid w:val="002B3073"/>
    <w:rsid w:val="002B4640"/>
    <w:rsid w:val="002C3831"/>
    <w:rsid w:val="002D31B5"/>
    <w:rsid w:val="002D48DE"/>
    <w:rsid w:val="002D5A74"/>
    <w:rsid w:val="002E1BB6"/>
    <w:rsid w:val="002E27B5"/>
    <w:rsid w:val="002F4C19"/>
    <w:rsid w:val="002F5048"/>
    <w:rsid w:val="002F65B0"/>
    <w:rsid w:val="00301368"/>
    <w:rsid w:val="003053B4"/>
    <w:rsid w:val="00307668"/>
    <w:rsid w:val="00312FF2"/>
    <w:rsid w:val="00330453"/>
    <w:rsid w:val="00330BC5"/>
    <w:rsid w:val="003329D9"/>
    <w:rsid w:val="00332A0E"/>
    <w:rsid w:val="00332D46"/>
    <w:rsid w:val="00334A62"/>
    <w:rsid w:val="00335B12"/>
    <w:rsid w:val="00336C29"/>
    <w:rsid w:val="0034117B"/>
    <w:rsid w:val="00344C54"/>
    <w:rsid w:val="00346660"/>
    <w:rsid w:val="00357618"/>
    <w:rsid w:val="00357F91"/>
    <w:rsid w:val="0036136D"/>
    <w:rsid w:val="003616B6"/>
    <w:rsid w:val="00361972"/>
    <w:rsid w:val="00363017"/>
    <w:rsid w:val="00364705"/>
    <w:rsid w:val="00376340"/>
    <w:rsid w:val="003830BC"/>
    <w:rsid w:val="0038395D"/>
    <w:rsid w:val="00383A7C"/>
    <w:rsid w:val="0038420D"/>
    <w:rsid w:val="003860F7"/>
    <w:rsid w:val="003879E3"/>
    <w:rsid w:val="00387C69"/>
    <w:rsid w:val="0039201A"/>
    <w:rsid w:val="00393C78"/>
    <w:rsid w:val="00397EBE"/>
    <w:rsid w:val="003A4CCC"/>
    <w:rsid w:val="003C1FD6"/>
    <w:rsid w:val="003C2C90"/>
    <w:rsid w:val="003C4DF8"/>
    <w:rsid w:val="003C5BC8"/>
    <w:rsid w:val="003D0C5D"/>
    <w:rsid w:val="003D1071"/>
    <w:rsid w:val="003F32DE"/>
    <w:rsid w:val="003F56F8"/>
    <w:rsid w:val="004005E5"/>
    <w:rsid w:val="00402CDE"/>
    <w:rsid w:val="00406B97"/>
    <w:rsid w:val="00407177"/>
    <w:rsid w:val="00412C38"/>
    <w:rsid w:val="00420A03"/>
    <w:rsid w:val="004279FC"/>
    <w:rsid w:val="00432239"/>
    <w:rsid w:val="00441F88"/>
    <w:rsid w:val="004426A3"/>
    <w:rsid w:val="004443D9"/>
    <w:rsid w:val="00445A60"/>
    <w:rsid w:val="00451A68"/>
    <w:rsid w:val="00452D80"/>
    <w:rsid w:val="00455C88"/>
    <w:rsid w:val="00456C33"/>
    <w:rsid w:val="00457BBF"/>
    <w:rsid w:val="00460CD0"/>
    <w:rsid w:val="004610B6"/>
    <w:rsid w:val="00461505"/>
    <w:rsid w:val="00464EF1"/>
    <w:rsid w:val="00464F40"/>
    <w:rsid w:val="004676F3"/>
    <w:rsid w:val="00471FA7"/>
    <w:rsid w:val="0047777F"/>
    <w:rsid w:val="004912A3"/>
    <w:rsid w:val="0049208B"/>
    <w:rsid w:val="004A3E29"/>
    <w:rsid w:val="004A401B"/>
    <w:rsid w:val="004A46FF"/>
    <w:rsid w:val="004A4C6F"/>
    <w:rsid w:val="004A4D76"/>
    <w:rsid w:val="004A6032"/>
    <w:rsid w:val="004B3D0C"/>
    <w:rsid w:val="004B572A"/>
    <w:rsid w:val="004B6BD5"/>
    <w:rsid w:val="004C1D01"/>
    <w:rsid w:val="004C4FDE"/>
    <w:rsid w:val="004C7DAF"/>
    <w:rsid w:val="004D455A"/>
    <w:rsid w:val="004F0666"/>
    <w:rsid w:val="004F2719"/>
    <w:rsid w:val="004F27F4"/>
    <w:rsid w:val="00501F27"/>
    <w:rsid w:val="00510D1B"/>
    <w:rsid w:val="00520B2C"/>
    <w:rsid w:val="00533E0B"/>
    <w:rsid w:val="0053614F"/>
    <w:rsid w:val="00543636"/>
    <w:rsid w:val="00544D33"/>
    <w:rsid w:val="00551B71"/>
    <w:rsid w:val="005536AB"/>
    <w:rsid w:val="00555245"/>
    <w:rsid w:val="00556552"/>
    <w:rsid w:val="0055774C"/>
    <w:rsid w:val="0056202E"/>
    <w:rsid w:val="0056246F"/>
    <w:rsid w:val="005640F5"/>
    <w:rsid w:val="00565A63"/>
    <w:rsid w:val="00567F1B"/>
    <w:rsid w:val="00570B39"/>
    <w:rsid w:val="005718E6"/>
    <w:rsid w:val="00572C26"/>
    <w:rsid w:val="0058298F"/>
    <w:rsid w:val="005830BA"/>
    <w:rsid w:val="00586727"/>
    <w:rsid w:val="00587E89"/>
    <w:rsid w:val="00593D16"/>
    <w:rsid w:val="00595023"/>
    <w:rsid w:val="005A4C98"/>
    <w:rsid w:val="005B5327"/>
    <w:rsid w:val="005B5C56"/>
    <w:rsid w:val="005C132B"/>
    <w:rsid w:val="005C1C53"/>
    <w:rsid w:val="005C2096"/>
    <w:rsid w:val="005C20DC"/>
    <w:rsid w:val="005C322C"/>
    <w:rsid w:val="005C7EB8"/>
    <w:rsid w:val="005D633C"/>
    <w:rsid w:val="005E29BF"/>
    <w:rsid w:val="005E7C62"/>
    <w:rsid w:val="005F01DA"/>
    <w:rsid w:val="005F138E"/>
    <w:rsid w:val="005F2465"/>
    <w:rsid w:val="005F4AA0"/>
    <w:rsid w:val="005F4B04"/>
    <w:rsid w:val="00600752"/>
    <w:rsid w:val="006101F7"/>
    <w:rsid w:val="00610E4A"/>
    <w:rsid w:val="00614B17"/>
    <w:rsid w:val="00615A92"/>
    <w:rsid w:val="0061623E"/>
    <w:rsid w:val="00616655"/>
    <w:rsid w:val="0062610D"/>
    <w:rsid w:val="00632C18"/>
    <w:rsid w:val="006368C2"/>
    <w:rsid w:val="006443FE"/>
    <w:rsid w:val="00644CD7"/>
    <w:rsid w:val="006457AF"/>
    <w:rsid w:val="00655784"/>
    <w:rsid w:val="006625D6"/>
    <w:rsid w:val="00664E2E"/>
    <w:rsid w:val="006676FA"/>
    <w:rsid w:val="006735D3"/>
    <w:rsid w:val="00673C93"/>
    <w:rsid w:val="00676067"/>
    <w:rsid w:val="006814F4"/>
    <w:rsid w:val="00685047"/>
    <w:rsid w:val="006853CB"/>
    <w:rsid w:val="00687016"/>
    <w:rsid w:val="0069453D"/>
    <w:rsid w:val="006968B6"/>
    <w:rsid w:val="006A36CF"/>
    <w:rsid w:val="006B58CD"/>
    <w:rsid w:val="006B7A07"/>
    <w:rsid w:val="006C0B39"/>
    <w:rsid w:val="006C3173"/>
    <w:rsid w:val="006C6721"/>
    <w:rsid w:val="006D2C17"/>
    <w:rsid w:val="006D7ACE"/>
    <w:rsid w:val="006E0B73"/>
    <w:rsid w:val="006E355A"/>
    <w:rsid w:val="006E5E82"/>
    <w:rsid w:val="006F0867"/>
    <w:rsid w:val="006F0BF4"/>
    <w:rsid w:val="006F1C56"/>
    <w:rsid w:val="006F2B5E"/>
    <w:rsid w:val="006F54C1"/>
    <w:rsid w:val="00700ADA"/>
    <w:rsid w:val="00706523"/>
    <w:rsid w:val="007074B1"/>
    <w:rsid w:val="00715227"/>
    <w:rsid w:val="00715585"/>
    <w:rsid w:val="00715893"/>
    <w:rsid w:val="00720A60"/>
    <w:rsid w:val="00721CED"/>
    <w:rsid w:val="007308CD"/>
    <w:rsid w:val="007324DF"/>
    <w:rsid w:val="0073276D"/>
    <w:rsid w:val="007375F7"/>
    <w:rsid w:val="00741524"/>
    <w:rsid w:val="00747A65"/>
    <w:rsid w:val="00753163"/>
    <w:rsid w:val="00754AD8"/>
    <w:rsid w:val="00760335"/>
    <w:rsid w:val="0076314C"/>
    <w:rsid w:val="00765DC5"/>
    <w:rsid w:val="00770851"/>
    <w:rsid w:val="00770BB7"/>
    <w:rsid w:val="00781265"/>
    <w:rsid w:val="007903F5"/>
    <w:rsid w:val="00790A4A"/>
    <w:rsid w:val="00791105"/>
    <w:rsid w:val="0079521A"/>
    <w:rsid w:val="00797C2E"/>
    <w:rsid w:val="007B1B8C"/>
    <w:rsid w:val="007B4721"/>
    <w:rsid w:val="007B7AA4"/>
    <w:rsid w:val="007C4460"/>
    <w:rsid w:val="007C55BC"/>
    <w:rsid w:val="007C77AE"/>
    <w:rsid w:val="007D1C9E"/>
    <w:rsid w:val="007D4AD9"/>
    <w:rsid w:val="007E362F"/>
    <w:rsid w:val="007E4DB5"/>
    <w:rsid w:val="007E62FA"/>
    <w:rsid w:val="007E6A91"/>
    <w:rsid w:val="007F1A53"/>
    <w:rsid w:val="007F62BE"/>
    <w:rsid w:val="007F7656"/>
    <w:rsid w:val="00803B10"/>
    <w:rsid w:val="00806167"/>
    <w:rsid w:val="00807C80"/>
    <w:rsid w:val="00810D45"/>
    <w:rsid w:val="008120B6"/>
    <w:rsid w:val="008127A1"/>
    <w:rsid w:val="00816BFF"/>
    <w:rsid w:val="00820A02"/>
    <w:rsid w:val="008233A7"/>
    <w:rsid w:val="00825BC4"/>
    <w:rsid w:val="008277D4"/>
    <w:rsid w:val="0083081F"/>
    <w:rsid w:val="00830DC2"/>
    <w:rsid w:val="00835A6F"/>
    <w:rsid w:val="00835F8D"/>
    <w:rsid w:val="008420F7"/>
    <w:rsid w:val="0084468F"/>
    <w:rsid w:val="00850554"/>
    <w:rsid w:val="008521BA"/>
    <w:rsid w:val="008526C7"/>
    <w:rsid w:val="00853A95"/>
    <w:rsid w:val="00854AE3"/>
    <w:rsid w:val="00867737"/>
    <w:rsid w:val="00870FB4"/>
    <w:rsid w:val="0087163D"/>
    <w:rsid w:val="008735CD"/>
    <w:rsid w:val="00877886"/>
    <w:rsid w:val="008845FE"/>
    <w:rsid w:val="008860D7"/>
    <w:rsid w:val="008924B0"/>
    <w:rsid w:val="00895607"/>
    <w:rsid w:val="008964DB"/>
    <w:rsid w:val="008A0C87"/>
    <w:rsid w:val="008A2E5C"/>
    <w:rsid w:val="008A6A65"/>
    <w:rsid w:val="008B3901"/>
    <w:rsid w:val="008B4C9F"/>
    <w:rsid w:val="008B6763"/>
    <w:rsid w:val="008C0AAA"/>
    <w:rsid w:val="008C2B30"/>
    <w:rsid w:val="008C4745"/>
    <w:rsid w:val="008C6F30"/>
    <w:rsid w:val="008C77D8"/>
    <w:rsid w:val="008C7E17"/>
    <w:rsid w:val="008D155E"/>
    <w:rsid w:val="008D4805"/>
    <w:rsid w:val="008D4F25"/>
    <w:rsid w:val="008D5E6C"/>
    <w:rsid w:val="008E14F4"/>
    <w:rsid w:val="008F782E"/>
    <w:rsid w:val="00901F78"/>
    <w:rsid w:val="009026FA"/>
    <w:rsid w:val="009123EC"/>
    <w:rsid w:val="00922D93"/>
    <w:rsid w:val="009244FB"/>
    <w:rsid w:val="00924E67"/>
    <w:rsid w:val="00936807"/>
    <w:rsid w:val="00936C89"/>
    <w:rsid w:val="00936DAC"/>
    <w:rsid w:val="009436E9"/>
    <w:rsid w:val="009437F0"/>
    <w:rsid w:val="00943811"/>
    <w:rsid w:val="00944087"/>
    <w:rsid w:val="009516AA"/>
    <w:rsid w:val="00951998"/>
    <w:rsid w:val="00954BB4"/>
    <w:rsid w:val="00955C4C"/>
    <w:rsid w:val="00955F23"/>
    <w:rsid w:val="00961690"/>
    <w:rsid w:val="00962B4B"/>
    <w:rsid w:val="00962DF9"/>
    <w:rsid w:val="009644EC"/>
    <w:rsid w:val="00965020"/>
    <w:rsid w:val="009724B6"/>
    <w:rsid w:val="00973801"/>
    <w:rsid w:val="00973D79"/>
    <w:rsid w:val="00974B66"/>
    <w:rsid w:val="00982E93"/>
    <w:rsid w:val="00985819"/>
    <w:rsid w:val="009858E6"/>
    <w:rsid w:val="00986944"/>
    <w:rsid w:val="009877EB"/>
    <w:rsid w:val="00992A8B"/>
    <w:rsid w:val="00994A74"/>
    <w:rsid w:val="00995166"/>
    <w:rsid w:val="00996F24"/>
    <w:rsid w:val="009A1E0F"/>
    <w:rsid w:val="009A1F80"/>
    <w:rsid w:val="009A72D3"/>
    <w:rsid w:val="009A7D14"/>
    <w:rsid w:val="009B49BC"/>
    <w:rsid w:val="009B6DD2"/>
    <w:rsid w:val="009B724F"/>
    <w:rsid w:val="009C38FF"/>
    <w:rsid w:val="009C68B1"/>
    <w:rsid w:val="009D247C"/>
    <w:rsid w:val="009D3DB2"/>
    <w:rsid w:val="009D6CCE"/>
    <w:rsid w:val="009D6E99"/>
    <w:rsid w:val="009D758E"/>
    <w:rsid w:val="009E2978"/>
    <w:rsid w:val="009E322F"/>
    <w:rsid w:val="009E33CF"/>
    <w:rsid w:val="009F0FF7"/>
    <w:rsid w:val="009F2289"/>
    <w:rsid w:val="009F4C52"/>
    <w:rsid w:val="009F6D3C"/>
    <w:rsid w:val="00A00F87"/>
    <w:rsid w:val="00A016AB"/>
    <w:rsid w:val="00A01F58"/>
    <w:rsid w:val="00A07057"/>
    <w:rsid w:val="00A11035"/>
    <w:rsid w:val="00A113E0"/>
    <w:rsid w:val="00A11DE8"/>
    <w:rsid w:val="00A1429E"/>
    <w:rsid w:val="00A14C2F"/>
    <w:rsid w:val="00A20A5E"/>
    <w:rsid w:val="00A21275"/>
    <w:rsid w:val="00A2363D"/>
    <w:rsid w:val="00A2538D"/>
    <w:rsid w:val="00A271E0"/>
    <w:rsid w:val="00A30717"/>
    <w:rsid w:val="00A31CE9"/>
    <w:rsid w:val="00A34679"/>
    <w:rsid w:val="00A358D3"/>
    <w:rsid w:val="00A37CDB"/>
    <w:rsid w:val="00A42A32"/>
    <w:rsid w:val="00A458F0"/>
    <w:rsid w:val="00A4633B"/>
    <w:rsid w:val="00A54423"/>
    <w:rsid w:val="00A5476C"/>
    <w:rsid w:val="00A6329E"/>
    <w:rsid w:val="00A63AB8"/>
    <w:rsid w:val="00A641BF"/>
    <w:rsid w:val="00A65E1B"/>
    <w:rsid w:val="00A70586"/>
    <w:rsid w:val="00A72B22"/>
    <w:rsid w:val="00A72D92"/>
    <w:rsid w:val="00A768F4"/>
    <w:rsid w:val="00A82D89"/>
    <w:rsid w:val="00A87D08"/>
    <w:rsid w:val="00A94807"/>
    <w:rsid w:val="00A962DA"/>
    <w:rsid w:val="00AA1A56"/>
    <w:rsid w:val="00AA1B52"/>
    <w:rsid w:val="00AA5BA2"/>
    <w:rsid w:val="00AA71BE"/>
    <w:rsid w:val="00AA7ED3"/>
    <w:rsid w:val="00AD12DC"/>
    <w:rsid w:val="00AD16F3"/>
    <w:rsid w:val="00AD4D63"/>
    <w:rsid w:val="00AD5107"/>
    <w:rsid w:val="00AD781C"/>
    <w:rsid w:val="00AE74EC"/>
    <w:rsid w:val="00AF118F"/>
    <w:rsid w:val="00B10EC8"/>
    <w:rsid w:val="00B13280"/>
    <w:rsid w:val="00B22F13"/>
    <w:rsid w:val="00B242CF"/>
    <w:rsid w:val="00B253BD"/>
    <w:rsid w:val="00B27571"/>
    <w:rsid w:val="00B31975"/>
    <w:rsid w:val="00B32BEB"/>
    <w:rsid w:val="00B36A82"/>
    <w:rsid w:val="00B42EFD"/>
    <w:rsid w:val="00B44441"/>
    <w:rsid w:val="00B44D12"/>
    <w:rsid w:val="00B4627B"/>
    <w:rsid w:val="00B61134"/>
    <w:rsid w:val="00B628CC"/>
    <w:rsid w:val="00B62A3C"/>
    <w:rsid w:val="00B63AF6"/>
    <w:rsid w:val="00B65DE0"/>
    <w:rsid w:val="00B70A69"/>
    <w:rsid w:val="00B70CAE"/>
    <w:rsid w:val="00B71784"/>
    <w:rsid w:val="00B72924"/>
    <w:rsid w:val="00B749A2"/>
    <w:rsid w:val="00B75FF2"/>
    <w:rsid w:val="00B80CC9"/>
    <w:rsid w:val="00B83D42"/>
    <w:rsid w:val="00B84054"/>
    <w:rsid w:val="00B90514"/>
    <w:rsid w:val="00B9065B"/>
    <w:rsid w:val="00B942E4"/>
    <w:rsid w:val="00B94C6C"/>
    <w:rsid w:val="00BA47B9"/>
    <w:rsid w:val="00BA5605"/>
    <w:rsid w:val="00BA7D3B"/>
    <w:rsid w:val="00BB1482"/>
    <w:rsid w:val="00BB79DC"/>
    <w:rsid w:val="00BB7C4C"/>
    <w:rsid w:val="00BC0136"/>
    <w:rsid w:val="00BC2482"/>
    <w:rsid w:val="00BC24E3"/>
    <w:rsid w:val="00BC4D25"/>
    <w:rsid w:val="00BC7FF2"/>
    <w:rsid w:val="00BD035C"/>
    <w:rsid w:val="00BD1BA6"/>
    <w:rsid w:val="00BD6FC7"/>
    <w:rsid w:val="00BE581D"/>
    <w:rsid w:val="00BF1DFF"/>
    <w:rsid w:val="00BF2D62"/>
    <w:rsid w:val="00C02F0D"/>
    <w:rsid w:val="00C0376C"/>
    <w:rsid w:val="00C03D6D"/>
    <w:rsid w:val="00C073F7"/>
    <w:rsid w:val="00C116FA"/>
    <w:rsid w:val="00C315AB"/>
    <w:rsid w:val="00C3551D"/>
    <w:rsid w:val="00C360FF"/>
    <w:rsid w:val="00C45347"/>
    <w:rsid w:val="00C472DA"/>
    <w:rsid w:val="00C476FD"/>
    <w:rsid w:val="00C500D0"/>
    <w:rsid w:val="00C51010"/>
    <w:rsid w:val="00C516A1"/>
    <w:rsid w:val="00C52A7C"/>
    <w:rsid w:val="00C52C5C"/>
    <w:rsid w:val="00C53E36"/>
    <w:rsid w:val="00C54728"/>
    <w:rsid w:val="00C621E7"/>
    <w:rsid w:val="00C76097"/>
    <w:rsid w:val="00C81EE3"/>
    <w:rsid w:val="00C83ED2"/>
    <w:rsid w:val="00C84927"/>
    <w:rsid w:val="00C84EFE"/>
    <w:rsid w:val="00C96FFA"/>
    <w:rsid w:val="00C97B8E"/>
    <w:rsid w:val="00CA1C27"/>
    <w:rsid w:val="00CA225E"/>
    <w:rsid w:val="00CA47E4"/>
    <w:rsid w:val="00CB109C"/>
    <w:rsid w:val="00CB5DA3"/>
    <w:rsid w:val="00CB6990"/>
    <w:rsid w:val="00CC18FB"/>
    <w:rsid w:val="00CC47A7"/>
    <w:rsid w:val="00CC5270"/>
    <w:rsid w:val="00CC7ACC"/>
    <w:rsid w:val="00CD12BB"/>
    <w:rsid w:val="00CD40F0"/>
    <w:rsid w:val="00CE1792"/>
    <w:rsid w:val="00CE3711"/>
    <w:rsid w:val="00CE7440"/>
    <w:rsid w:val="00D0310A"/>
    <w:rsid w:val="00D03A08"/>
    <w:rsid w:val="00D052DD"/>
    <w:rsid w:val="00D14079"/>
    <w:rsid w:val="00D1556A"/>
    <w:rsid w:val="00D21059"/>
    <w:rsid w:val="00D215DE"/>
    <w:rsid w:val="00D24571"/>
    <w:rsid w:val="00D26A80"/>
    <w:rsid w:val="00D30F16"/>
    <w:rsid w:val="00D33931"/>
    <w:rsid w:val="00D34752"/>
    <w:rsid w:val="00D36914"/>
    <w:rsid w:val="00D40C9B"/>
    <w:rsid w:val="00D44A40"/>
    <w:rsid w:val="00D5562B"/>
    <w:rsid w:val="00D56B44"/>
    <w:rsid w:val="00D57145"/>
    <w:rsid w:val="00D60919"/>
    <w:rsid w:val="00D62A49"/>
    <w:rsid w:val="00D63FF9"/>
    <w:rsid w:val="00D700FB"/>
    <w:rsid w:val="00D709A3"/>
    <w:rsid w:val="00D71AE3"/>
    <w:rsid w:val="00D71D1B"/>
    <w:rsid w:val="00D730AA"/>
    <w:rsid w:val="00D73FCA"/>
    <w:rsid w:val="00D77C0B"/>
    <w:rsid w:val="00D80024"/>
    <w:rsid w:val="00D80D4C"/>
    <w:rsid w:val="00D904F1"/>
    <w:rsid w:val="00D92294"/>
    <w:rsid w:val="00D95F26"/>
    <w:rsid w:val="00D97064"/>
    <w:rsid w:val="00DA12BD"/>
    <w:rsid w:val="00DB3421"/>
    <w:rsid w:val="00DB776D"/>
    <w:rsid w:val="00DB7774"/>
    <w:rsid w:val="00DC0BAB"/>
    <w:rsid w:val="00DC3C27"/>
    <w:rsid w:val="00DC55F2"/>
    <w:rsid w:val="00DE7D70"/>
    <w:rsid w:val="00DF1DCC"/>
    <w:rsid w:val="00DF5B53"/>
    <w:rsid w:val="00E013BF"/>
    <w:rsid w:val="00E065D9"/>
    <w:rsid w:val="00E1028E"/>
    <w:rsid w:val="00E12B80"/>
    <w:rsid w:val="00E132B3"/>
    <w:rsid w:val="00E21ACC"/>
    <w:rsid w:val="00E22BC1"/>
    <w:rsid w:val="00E2321D"/>
    <w:rsid w:val="00E24F07"/>
    <w:rsid w:val="00E26499"/>
    <w:rsid w:val="00E34BFC"/>
    <w:rsid w:val="00E358F9"/>
    <w:rsid w:val="00E41CB4"/>
    <w:rsid w:val="00E44CE3"/>
    <w:rsid w:val="00E45AE7"/>
    <w:rsid w:val="00E5088F"/>
    <w:rsid w:val="00E50936"/>
    <w:rsid w:val="00E53191"/>
    <w:rsid w:val="00E60845"/>
    <w:rsid w:val="00E60A83"/>
    <w:rsid w:val="00E63569"/>
    <w:rsid w:val="00E63BD7"/>
    <w:rsid w:val="00E641B7"/>
    <w:rsid w:val="00E64F73"/>
    <w:rsid w:val="00E65F0A"/>
    <w:rsid w:val="00E71CC8"/>
    <w:rsid w:val="00E72AA2"/>
    <w:rsid w:val="00E77629"/>
    <w:rsid w:val="00E77E06"/>
    <w:rsid w:val="00E8022F"/>
    <w:rsid w:val="00E83023"/>
    <w:rsid w:val="00E9220D"/>
    <w:rsid w:val="00E92673"/>
    <w:rsid w:val="00E95652"/>
    <w:rsid w:val="00E957D5"/>
    <w:rsid w:val="00E96599"/>
    <w:rsid w:val="00E97692"/>
    <w:rsid w:val="00E97BD5"/>
    <w:rsid w:val="00EA118C"/>
    <w:rsid w:val="00EA3013"/>
    <w:rsid w:val="00EA3E2C"/>
    <w:rsid w:val="00EA73AA"/>
    <w:rsid w:val="00EA73E9"/>
    <w:rsid w:val="00EB1A4E"/>
    <w:rsid w:val="00EB51A6"/>
    <w:rsid w:val="00EC12A7"/>
    <w:rsid w:val="00EC2AF8"/>
    <w:rsid w:val="00ED0C43"/>
    <w:rsid w:val="00ED3828"/>
    <w:rsid w:val="00ED4194"/>
    <w:rsid w:val="00ED42E0"/>
    <w:rsid w:val="00ED5DB5"/>
    <w:rsid w:val="00EE20B2"/>
    <w:rsid w:val="00EE23E8"/>
    <w:rsid w:val="00EE6F15"/>
    <w:rsid w:val="00EF086E"/>
    <w:rsid w:val="00EF0EEF"/>
    <w:rsid w:val="00F0322C"/>
    <w:rsid w:val="00F10E7B"/>
    <w:rsid w:val="00F111C9"/>
    <w:rsid w:val="00F16A05"/>
    <w:rsid w:val="00F2138E"/>
    <w:rsid w:val="00F27BB1"/>
    <w:rsid w:val="00F315AF"/>
    <w:rsid w:val="00F33B2E"/>
    <w:rsid w:val="00F36591"/>
    <w:rsid w:val="00F37C53"/>
    <w:rsid w:val="00F405F4"/>
    <w:rsid w:val="00F425DD"/>
    <w:rsid w:val="00F437BC"/>
    <w:rsid w:val="00F47C01"/>
    <w:rsid w:val="00F50386"/>
    <w:rsid w:val="00F50B05"/>
    <w:rsid w:val="00F62D89"/>
    <w:rsid w:val="00F64673"/>
    <w:rsid w:val="00F647B6"/>
    <w:rsid w:val="00F66F7B"/>
    <w:rsid w:val="00F6730E"/>
    <w:rsid w:val="00F6773F"/>
    <w:rsid w:val="00F70CCC"/>
    <w:rsid w:val="00F72700"/>
    <w:rsid w:val="00F727AD"/>
    <w:rsid w:val="00F72DD1"/>
    <w:rsid w:val="00F7682B"/>
    <w:rsid w:val="00F81368"/>
    <w:rsid w:val="00F82492"/>
    <w:rsid w:val="00F82F14"/>
    <w:rsid w:val="00F86695"/>
    <w:rsid w:val="00F92B56"/>
    <w:rsid w:val="00FA0BFB"/>
    <w:rsid w:val="00FA0EF7"/>
    <w:rsid w:val="00FA23AB"/>
    <w:rsid w:val="00FA311A"/>
    <w:rsid w:val="00FA7A90"/>
    <w:rsid w:val="00FB2841"/>
    <w:rsid w:val="00FB33A4"/>
    <w:rsid w:val="00FB7856"/>
    <w:rsid w:val="00FC23ED"/>
    <w:rsid w:val="00FC273E"/>
    <w:rsid w:val="00FC53D6"/>
    <w:rsid w:val="00FC6533"/>
    <w:rsid w:val="00FC769E"/>
    <w:rsid w:val="00FC7906"/>
    <w:rsid w:val="00FC7BC9"/>
    <w:rsid w:val="00FE3483"/>
    <w:rsid w:val="00FE3F34"/>
    <w:rsid w:val="00FE462B"/>
    <w:rsid w:val="00FF0F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589"/>
    <w:pPr>
      <w:jc w:val="both"/>
    </w:pPr>
  </w:style>
  <w:style w:type="paragraph" w:styleId="1">
    <w:name w:val="heading 1"/>
    <w:basedOn w:val="a"/>
    <w:next w:val="a"/>
    <w:link w:val="1Char"/>
    <w:uiPriority w:val="9"/>
    <w:qFormat/>
    <w:rsid w:val="002747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262A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D80D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0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23F39"/>
    <w:pPr>
      <w:contextualSpacing/>
    </w:pPr>
  </w:style>
  <w:style w:type="paragraph" w:styleId="a5">
    <w:name w:val="header"/>
    <w:basedOn w:val="a"/>
    <w:link w:val="Char"/>
    <w:uiPriority w:val="99"/>
    <w:semiHidden/>
    <w:unhideWhenUsed/>
    <w:rsid w:val="00A54423"/>
    <w:pPr>
      <w:tabs>
        <w:tab w:val="center" w:pos="4153"/>
        <w:tab w:val="right" w:pos="8306"/>
      </w:tabs>
      <w:spacing w:after="0" w:line="240" w:lineRule="auto"/>
    </w:pPr>
  </w:style>
  <w:style w:type="character" w:customStyle="1" w:styleId="Char">
    <w:name w:val="Κεφαλίδα Char"/>
    <w:basedOn w:val="a0"/>
    <w:link w:val="a5"/>
    <w:uiPriority w:val="99"/>
    <w:semiHidden/>
    <w:rsid w:val="00A54423"/>
  </w:style>
  <w:style w:type="paragraph" w:styleId="a6">
    <w:name w:val="footer"/>
    <w:basedOn w:val="a"/>
    <w:link w:val="Char0"/>
    <w:uiPriority w:val="99"/>
    <w:unhideWhenUsed/>
    <w:rsid w:val="00A54423"/>
    <w:pPr>
      <w:tabs>
        <w:tab w:val="center" w:pos="4153"/>
        <w:tab w:val="right" w:pos="8306"/>
      </w:tabs>
      <w:spacing w:after="0" w:line="240" w:lineRule="auto"/>
    </w:pPr>
  </w:style>
  <w:style w:type="character" w:customStyle="1" w:styleId="Char0">
    <w:name w:val="Υποσέλιδο Char"/>
    <w:basedOn w:val="a0"/>
    <w:link w:val="a6"/>
    <w:uiPriority w:val="99"/>
    <w:rsid w:val="00A54423"/>
  </w:style>
  <w:style w:type="paragraph" w:styleId="a7">
    <w:name w:val="Balloon Text"/>
    <w:basedOn w:val="a"/>
    <w:link w:val="Char1"/>
    <w:uiPriority w:val="99"/>
    <w:semiHidden/>
    <w:unhideWhenUsed/>
    <w:rsid w:val="00614B17"/>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614B17"/>
    <w:rPr>
      <w:rFonts w:ascii="Tahoma" w:hAnsi="Tahoma" w:cs="Tahoma"/>
      <w:sz w:val="16"/>
      <w:szCs w:val="16"/>
    </w:rPr>
  </w:style>
  <w:style w:type="character" w:styleId="-">
    <w:name w:val="Hyperlink"/>
    <w:basedOn w:val="a0"/>
    <w:uiPriority w:val="99"/>
    <w:unhideWhenUsed/>
    <w:rsid w:val="00F10E7B"/>
    <w:rPr>
      <w:color w:val="0000FF" w:themeColor="hyperlink"/>
      <w:u w:val="single"/>
    </w:rPr>
  </w:style>
  <w:style w:type="paragraph" w:styleId="Web">
    <w:name w:val="Normal (Web)"/>
    <w:basedOn w:val="a"/>
    <w:uiPriority w:val="99"/>
    <w:semiHidden/>
    <w:unhideWhenUsed/>
    <w:rsid w:val="00F425D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8">
    <w:name w:val="annotation reference"/>
    <w:basedOn w:val="a0"/>
    <w:uiPriority w:val="99"/>
    <w:semiHidden/>
    <w:unhideWhenUsed/>
    <w:rsid w:val="009516AA"/>
    <w:rPr>
      <w:sz w:val="16"/>
      <w:szCs w:val="16"/>
    </w:rPr>
  </w:style>
  <w:style w:type="paragraph" w:styleId="a9">
    <w:name w:val="annotation text"/>
    <w:basedOn w:val="a"/>
    <w:link w:val="Char2"/>
    <w:uiPriority w:val="99"/>
    <w:semiHidden/>
    <w:unhideWhenUsed/>
    <w:rsid w:val="009516AA"/>
    <w:pPr>
      <w:spacing w:line="240" w:lineRule="auto"/>
    </w:pPr>
    <w:rPr>
      <w:sz w:val="20"/>
      <w:szCs w:val="20"/>
    </w:rPr>
  </w:style>
  <w:style w:type="character" w:customStyle="1" w:styleId="Char2">
    <w:name w:val="Κείμενο σχολίου Char"/>
    <w:basedOn w:val="a0"/>
    <w:link w:val="a9"/>
    <w:uiPriority w:val="99"/>
    <w:semiHidden/>
    <w:rsid w:val="009516AA"/>
    <w:rPr>
      <w:sz w:val="20"/>
      <w:szCs w:val="20"/>
    </w:rPr>
  </w:style>
  <w:style w:type="paragraph" w:styleId="aa">
    <w:name w:val="annotation subject"/>
    <w:basedOn w:val="a9"/>
    <w:next w:val="a9"/>
    <w:link w:val="Char3"/>
    <w:uiPriority w:val="99"/>
    <w:semiHidden/>
    <w:unhideWhenUsed/>
    <w:rsid w:val="009516AA"/>
    <w:rPr>
      <w:b/>
      <w:bCs/>
    </w:rPr>
  </w:style>
  <w:style w:type="character" w:customStyle="1" w:styleId="Char3">
    <w:name w:val="Θέμα σχολίου Char"/>
    <w:basedOn w:val="Char2"/>
    <w:link w:val="aa"/>
    <w:uiPriority w:val="99"/>
    <w:semiHidden/>
    <w:rsid w:val="009516AA"/>
    <w:rPr>
      <w:b/>
      <w:bCs/>
      <w:sz w:val="20"/>
      <w:szCs w:val="20"/>
    </w:rPr>
  </w:style>
  <w:style w:type="paragraph" w:styleId="ab">
    <w:name w:val="Revision"/>
    <w:hidden/>
    <w:uiPriority w:val="99"/>
    <w:semiHidden/>
    <w:rsid w:val="009516AA"/>
    <w:pPr>
      <w:spacing w:after="0" w:line="240" w:lineRule="auto"/>
    </w:pPr>
  </w:style>
  <w:style w:type="paragraph" w:styleId="ac">
    <w:name w:val="caption"/>
    <w:basedOn w:val="a"/>
    <w:next w:val="a"/>
    <w:uiPriority w:val="35"/>
    <w:unhideWhenUsed/>
    <w:qFormat/>
    <w:rsid w:val="00BD1BA6"/>
    <w:pPr>
      <w:spacing w:line="240" w:lineRule="auto"/>
    </w:pPr>
    <w:rPr>
      <w:b/>
      <w:bCs/>
      <w:color w:val="4F81BD" w:themeColor="accent1"/>
      <w:sz w:val="18"/>
      <w:szCs w:val="18"/>
    </w:rPr>
  </w:style>
  <w:style w:type="character" w:customStyle="1" w:styleId="1Char">
    <w:name w:val="Επικεφαλίδα 1 Char"/>
    <w:basedOn w:val="a0"/>
    <w:link w:val="1"/>
    <w:uiPriority w:val="9"/>
    <w:rsid w:val="002747FF"/>
    <w:rPr>
      <w:rFonts w:asciiTheme="majorHAnsi" w:eastAsiaTheme="majorEastAsia" w:hAnsiTheme="majorHAnsi" w:cstheme="majorBidi"/>
      <w:b/>
      <w:bCs/>
      <w:color w:val="365F91" w:themeColor="accent1" w:themeShade="BF"/>
      <w:sz w:val="28"/>
      <w:szCs w:val="28"/>
    </w:rPr>
  </w:style>
  <w:style w:type="character" w:styleId="ad">
    <w:name w:val="Strong"/>
    <w:uiPriority w:val="22"/>
    <w:qFormat/>
    <w:rsid w:val="00CD40F0"/>
    <w:rPr>
      <w:b/>
      <w:bCs/>
    </w:rPr>
  </w:style>
  <w:style w:type="character" w:customStyle="1" w:styleId="2Char">
    <w:name w:val="Επικεφαλίδα 2 Char"/>
    <w:basedOn w:val="a0"/>
    <w:link w:val="2"/>
    <w:uiPriority w:val="9"/>
    <w:semiHidden/>
    <w:rsid w:val="00262A4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262A4C"/>
  </w:style>
  <w:style w:type="paragraph" w:customStyle="1" w:styleId="bodytexttechtran">
    <w:name w:val="bodytexttechtran"/>
    <w:basedOn w:val="a"/>
    <w:rsid w:val="00262A4C"/>
    <w:pPr>
      <w:spacing w:before="100" w:beforeAutospacing="1" w:after="100" w:afterAutospacing="1" w:line="240" w:lineRule="auto"/>
      <w:jc w:val="left"/>
    </w:pPr>
    <w:rPr>
      <w:rFonts w:ascii="Times New Roman" w:eastAsia="Times New Roman" w:hAnsi="Times New Roman" w:cs="Times New Roman"/>
      <w:sz w:val="24"/>
      <w:szCs w:val="24"/>
      <w:lang w:eastAsia="el-GR"/>
    </w:rPr>
  </w:style>
  <w:style w:type="character" w:styleId="-0">
    <w:name w:val="FollowedHyperlink"/>
    <w:basedOn w:val="a0"/>
    <w:uiPriority w:val="99"/>
    <w:semiHidden/>
    <w:unhideWhenUsed/>
    <w:rsid w:val="00262A4C"/>
    <w:rPr>
      <w:color w:val="800080" w:themeColor="followedHyperlink"/>
      <w:u w:val="single"/>
    </w:rPr>
  </w:style>
  <w:style w:type="paragraph" w:styleId="ae">
    <w:name w:val="endnote text"/>
    <w:basedOn w:val="a"/>
    <w:link w:val="Char4"/>
    <w:uiPriority w:val="99"/>
    <w:semiHidden/>
    <w:unhideWhenUsed/>
    <w:rsid w:val="00A641BF"/>
    <w:pPr>
      <w:spacing w:after="0" w:line="240" w:lineRule="auto"/>
    </w:pPr>
    <w:rPr>
      <w:sz w:val="20"/>
      <w:szCs w:val="20"/>
    </w:rPr>
  </w:style>
  <w:style w:type="character" w:customStyle="1" w:styleId="Char4">
    <w:name w:val="Κείμενο σημείωσης τέλους Char"/>
    <w:basedOn w:val="a0"/>
    <w:link w:val="ae"/>
    <w:uiPriority w:val="99"/>
    <w:semiHidden/>
    <w:rsid w:val="00A641BF"/>
    <w:rPr>
      <w:sz w:val="20"/>
      <w:szCs w:val="20"/>
    </w:rPr>
  </w:style>
  <w:style w:type="character" w:styleId="af">
    <w:name w:val="endnote reference"/>
    <w:basedOn w:val="a0"/>
    <w:uiPriority w:val="99"/>
    <w:semiHidden/>
    <w:unhideWhenUsed/>
    <w:rsid w:val="00A641BF"/>
    <w:rPr>
      <w:vertAlign w:val="superscript"/>
    </w:rPr>
  </w:style>
  <w:style w:type="paragraph" w:customStyle="1" w:styleId="comm">
    <w:name w:val="comm"/>
    <w:basedOn w:val="a"/>
    <w:qFormat/>
    <w:rsid w:val="00A641BF"/>
  </w:style>
  <w:style w:type="character" w:customStyle="1" w:styleId="3Char">
    <w:name w:val="Επικεφαλίδα 3 Char"/>
    <w:basedOn w:val="a0"/>
    <w:link w:val="3"/>
    <w:uiPriority w:val="9"/>
    <w:semiHidden/>
    <w:rsid w:val="00D80D4C"/>
    <w:rPr>
      <w:rFonts w:asciiTheme="majorHAnsi" w:eastAsiaTheme="majorEastAsia" w:hAnsiTheme="majorHAnsi" w:cstheme="majorBidi"/>
      <w:b/>
      <w:bCs/>
      <w:color w:val="4F81BD" w:themeColor="accent1"/>
    </w:rPr>
  </w:style>
  <w:style w:type="paragraph" w:customStyle="1" w:styleId="Default">
    <w:name w:val="Default"/>
    <w:rsid w:val="00E957D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589"/>
    <w:pPr>
      <w:jc w:val="both"/>
    </w:pPr>
  </w:style>
  <w:style w:type="paragraph" w:styleId="1">
    <w:name w:val="heading 1"/>
    <w:basedOn w:val="a"/>
    <w:next w:val="a"/>
    <w:link w:val="1Char"/>
    <w:uiPriority w:val="9"/>
    <w:qFormat/>
    <w:rsid w:val="002747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262A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D80D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0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23F39"/>
    <w:pPr>
      <w:contextualSpacing/>
    </w:pPr>
  </w:style>
  <w:style w:type="paragraph" w:styleId="a5">
    <w:name w:val="header"/>
    <w:basedOn w:val="a"/>
    <w:link w:val="Char"/>
    <w:uiPriority w:val="99"/>
    <w:semiHidden/>
    <w:unhideWhenUsed/>
    <w:rsid w:val="00A54423"/>
    <w:pPr>
      <w:tabs>
        <w:tab w:val="center" w:pos="4153"/>
        <w:tab w:val="right" w:pos="8306"/>
      </w:tabs>
      <w:spacing w:after="0" w:line="240" w:lineRule="auto"/>
    </w:pPr>
  </w:style>
  <w:style w:type="character" w:customStyle="1" w:styleId="Char">
    <w:name w:val="Κεφαλίδα Char"/>
    <w:basedOn w:val="a0"/>
    <w:link w:val="a5"/>
    <w:uiPriority w:val="99"/>
    <w:semiHidden/>
    <w:rsid w:val="00A54423"/>
  </w:style>
  <w:style w:type="paragraph" w:styleId="a6">
    <w:name w:val="footer"/>
    <w:basedOn w:val="a"/>
    <w:link w:val="Char0"/>
    <w:uiPriority w:val="99"/>
    <w:unhideWhenUsed/>
    <w:rsid w:val="00A54423"/>
    <w:pPr>
      <w:tabs>
        <w:tab w:val="center" w:pos="4153"/>
        <w:tab w:val="right" w:pos="8306"/>
      </w:tabs>
      <w:spacing w:after="0" w:line="240" w:lineRule="auto"/>
    </w:pPr>
  </w:style>
  <w:style w:type="character" w:customStyle="1" w:styleId="Char0">
    <w:name w:val="Υποσέλιδο Char"/>
    <w:basedOn w:val="a0"/>
    <w:link w:val="a6"/>
    <w:uiPriority w:val="99"/>
    <w:rsid w:val="00A54423"/>
  </w:style>
  <w:style w:type="paragraph" w:styleId="a7">
    <w:name w:val="Balloon Text"/>
    <w:basedOn w:val="a"/>
    <w:link w:val="Char1"/>
    <w:uiPriority w:val="99"/>
    <w:semiHidden/>
    <w:unhideWhenUsed/>
    <w:rsid w:val="00614B17"/>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614B17"/>
    <w:rPr>
      <w:rFonts w:ascii="Tahoma" w:hAnsi="Tahoma" w:cs="Tahoma"/>
      <w:sz w:val="16"/>
      <w:szCs w:val="16"/>
    </w:rPr>
  </w:style>
  <w:style w:type="character" w:styleId="-">
    <w:name w:val="Hyperlink"/>
    <w:basedOn w:val="a0"/>
    <w:uiPriority w:val="99"/>
    <w:unhideWhenUsed/>
    <w:rsid w:val="00F10E7B"/>
    <w:rPr>
      <w:color w:val="0000FF" w:themeColor="hyperlink"/>
      <w:u w:val="single"/>
    </w:rPr>
  </w:style>
  <w:style w:type="paragraph" w:styleId="Web">
    <w:name w:val="Normal (Web)"/>
    <w:basedOn w:val="a"/>
    <w:uiPriority w:val="99"/>
    <w:semiHidden/>
    <w:unhideWhenUsed/>
    <w:rsid w:val="00F425D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8">
    <w:name w:val="annotation reference"/>
    <w:basedOn w:val="a0"/>
    <w:uiPriority w:val="99"/>
    <w:semiHidden/>
    <w:unhideWhenUsed/>
    <w:rsid w:val="009516AA"/>
    <w:rPr>
      <w:sz w:val="16"/>
      <w:szCs w:val="16"/>
    </w:rPr>
  </w:style>
  <w:style w:type="paragraph" w:styleId="a9">
    <w:name w:val="annotation text"/>
    <w:basedOn w:val="a"/>
    <w:link w:val="Char2"/>
    <w:uiPriority w:val="99"/>
    <w:semiHidden/>
    <w:unhideWhenUsed/>
    <w:rsid w:val="009516AA"/>
    <w:pPr>
      <w:spacing w:line="240" w:lineRule="auto"/>
    </w:pPr>
    <w:rPr>
      <w:sz w:val="20"/>
      <w:szCs w:val="20"/>
    </w:rPr>
  </w:style>
  <w:style w:type="character" w:customStyle="1" w:styleId="Char2">
    <w:name w:val="Κείμενο σχολίου Char"/>
    <w:basedOn w:val="a0"/>
    <w:link w:val="a9"/>
    <w:uiPriority w:val="99"/>
    <w:semiHidden/>
    <w:rsid w:val="009516AA"/>
    <w:rPr>
      <w:sz w:val="20"/>
      <w:szCs w:val="20"/>
    </w:rPr>
  </w:style>
  <w:style w:type="paragraph" w:styleId="aa">
    <w:name w:val="annotation subject"/>
    <w:basedOn w:val="a9"/>
    <w:next w:val="a9"/>
    <w:link w:val="Char3"/>
    <w:uiPriority w:val="99"/>
    <w:semiHidden/>
    <w:unhideWhenUsed/>
    <w:rsid w:val="009516AA"/>
    <w:rPr>
      <w:b/>
      <w:bCs/>
    </w:rPr>
  </w:style>
  <w:style w:type="character" w:customStyle="1" w:styleId="Char3">
    <w:name w:val="Θέμα σχολίου Char"/>
    <w:basedOn w:val="Char2"/>
    <w:link w:val="aa"/>
    <w:uiPriority w:val="99"/>
    <w:semiHidden/>
    <w:rsid w:val="009516AA"/>
    <w:rPr>
      <w:b/>
      <w:bCs/>
      <w:sz w:val="20"/>
      <w:szCs w:val="20"/>
    </w:rPr>
  </w:style>
  <w:style w:type="paragraph" w:styleId="ab">
    <w:name w:val="Revision"/>
    <w:hidden/>
    <w:uiPriority w:val="99"/>
    <w:semiHidden/>
    <w:rsid w:val="009516AA"/>
    <w:pPr>
      <w:spacing w:after="0" w:line="240" w:lineRule="auto"/>
    </w:pPr>
  </w:style>
  <w:style w:type="paragraph" w:styleId="ac">
    <w:name w:val="caption"/>
    <w:basedOn w:val="a"/>
    <w:next w:val="a"/>
    <w:uiPriority w:val="35"/>
    <w:unhideWhenUsed/>
    <w:qFormat/>
    <w:rsid w:val="00BD1BA6"/>
    <w:pPr>
      <w:spacing w:line="240" w:lineRule="auto"/>
    </w:pPr>
    <w:rPr>
      <w:b/>
      <w:bCs/>
      <w:color w:val="4F81BD" w:themeColor="accent1"/>
      <w:sz w:val="18"/>
      <w:szCs w:val="18"/>
    </w:rPr>
  </w:style>
  <w:style w:type="character" w:customStyle="1" w:styleId="1Char">
    <w:name w:val="Επικεφαλίδα 1 Char"/>
    <w:basedOn w:val="a0"/>
    <w:link w:val="1"/>
    <w:uiPriority w:val="9"/>
    <w:rsid w:val="002747FF"/>
    <w:rPr>
      <w:rFonts w:asciiTheme="majorHAnsi" w:eastAsiaTheme="majorEastAsia" w:hAnsiTheme="majorHAnsi" w:cstheme="majorBidi"/>
      <w:b/>
      <w:bCs/>
      <w:color w:val="365F91" w:themeColor="accent1" w:themeShade="BF"/>
      <w:sz w:val="28"/>
      <w:szCs w:val="28"/>
    </w:rPr>
  </w:style>
  <w:style w:type="character" w:styleId="ad">
    <w:name w:val="Strong"/>
    <w:uiPriority w:val="22"/>
    <w:qFormat/>
    <w:rsid w:val="00CD40F0"/>
    <w:rPr>
      <w:b/>
      <w:bCs/>
    </w:rPr>
  </w:style>
  <w:style w:type="character" w:customStyle="1" w:styleId="2Char">
    <w:name w:val="Επικεφαλίδα 2 Char"/>
    <w:basedOn w:val="a0"/>
    <w:link w:val="2"/>
    <w:uiPriority w:val="9"/>
    <w:semiHidden/>
    <w:rsid w:val="00262A4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262A4C"/>
  </w:style>
  <w:style w:type="paragraph" w:customStyle="1" w:styleId="bodytexttechtran">
    <w:name w:val="bodytexttechtran"/>
    <w:basedOn w:val="a"/>
    <w:rsid w:val="00262A4C"/>
    <w:pPr>
      <w:spacing w:before="100" w:beforeAutospacing="1" w:after="100" w:afterAutospacing="1" w:line="240" w:lineRule="auto"/>
      <w:jc w:val="left"/>
    </w:pPr>
    <w:rPr>
      <w:rFonts w:ascii="Times New Roman" w:eastAsia="Times New Roman" w:hAnsi="Times New Roman" w:cs="Times New Roman"/>
      <w:sz w:val="24"/>
      <w:szCs w:val="24"/>
      <w:lang w:eastAsia="el-GR"/>
    </w:rPr>
  </w:style>
  <w:style w:type="character" w:styleId="-0">
    <w:name w:val="FollowedHyperlink"/>
    <w:basedOn w:val="a0"/>
    <w:uiPriority w:val="99"/>
    <w:semiHidden/>
    <w:unhideWhenUsed/>
    <w:rsid w:val="00262A4C"/>
    <w:rPr>
      <w:color w:val="800080" w:themeColor="followedHyperlink"/>
      <w:u w:val="single"/>
    </w:rPr>
  </w:style>
  <w:style w:type="paragraph" w:styleId="ae">
    <w:name w:val="endnote text"/>
    <w:basedOn w:val="a"/>
    <w:link w:val="Char4"/>
    <w:uiPriority w:val="99"/>
    <w:semiHidden/>
    <w:unhideWhenUsed/>
    <w:rsid w:val="00A641BF"/>
    <w:pPr>
      <w:spacing w:after="0" w:line="240" w:lineRule="auto"/>
    </w:pPr>
    <w:rPr>
      <w:sz w:val="20"/>
      <w:szCs w:val="20"/>
    </w:rPr>
  </w:style>
  <w:style w:type="character" w:customStyle="1" w:styleId="Char4">
    <w:name w:val="Κείμενο σημείωσης τέλους Char"/>
    <w:basedOn w:val="a0"/>
    <w:link w:val="ae"/>
    <w:uiPriority w:val="99"/>
    <w:semiHidden/>
    <w:rsid w:val="00A641BF"/>
    <w:rPr>
      <w:sz w:val="20"/>
      <w:szCs w:val="20"/>
    </w:rPr>
  </w:style>
  <w:style w:type="character" w:styleId="af">
    <w:name w:val="endnote reference"/>
    <w:basedOn w:val="a0"/>
    <w:uiPriority w:val="99"/>
    <w:semiHidden/>
    <w:unhideWhenUsed/>
    <w:rsid w:val="00A641BF"/>
    <w:rPr>
      <w:vertAlign w:val="superscript"/>
    </w:rPr>
  </w:style>
  <w:style w:type="paragraph" w:customStyle="1" w:styleId="comm">
    <w:name w:val="comm"/>
    <w:basedOn w:val="a"/>
    <w:qFormat/>
    <w:rsid w:val="00A641BF"/>
  </w:style>
  <w:style w:type="character" w:customStyle="1" w:styleId="3Char">
    <w:name w:val="Επικεφαλίδα 3 Char"/>
    <w:basedOn w:val="a0"/>
    <w:link w:val="3"/>
    <w:uiPriority w:val="9"/>
    <w:semiHidden/>
    <w:rsid w:val="00D80D4C"/>
    <w:rPr>
      <w:rFonts w:asciiTheme="majorHAnsi" w:eastAsiaTheme="majorEastAsia" w:hAnsiTheme="majorHAnsi" w:cstheme="majorBidi"/>
      <w:b/>
      <w:bCs/>
      <w:color w:val="4F81BD" w:themeColor="accent1"/>
    </w:rPr>
  </w:style>
  <w:style w:type="paragraph" w:customStyle="1" w:styleId="Default">
    <w:name w:val="Default"/>
    <w:rsid w:val="00E957D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0942">
      <w:bodyDiv w:val="1"/>
      <w:marLeft w:val="0"/>
      <w:marRight w:val="0"/>
      <w:marTop w:val="0"/>
      <w:marBottom w:val="0"/>
      <w:divBdr>
        <w:top w:val="none" w:sz="0" w:space="0" w:color="auto"/>
        <w:left w:val="none" w:sz="0" w:space="0" w:color="auto"/>
        <w:bottom w:val="none" w:sz="0" w:space="0" w:color="auto"/>
        <w:right w:val="none" w:sz="0" w:space="0" w:color="auto"/>
      </w:divBdr>
    </w:div>
    <w:div w:id="156311101">
      <w:bodyDiv w:val="1"/>
      <w:marLeft w:val="0"/>
      <w:marRight w:val="0"/>
      <w:marTop w:val="0"/>
      <w:marBottom w:val="0"/>
      <w:divBdr>
        <w:top w:val="none" w:sz="0" w:space="0" w:color="auto"/>
        <w:left w:val="none" w:sz="0" w:space="0" w:color="auto"/>
        <w:bottom w:val="none" w:sz="0" w:space="0" w:color="auto"/>
        <w:right w:val="none" w:sz="0" w:space="0" w:color="auto"/>
      </w:divBdr>
    </w:div>
    <w:div w:id="282885663">
      <w:bodyDiv w:val="1"/>
      <w:marLeft w:val="0"/>
      <w:marRight w:val="0"/>
      <w:marTop w:val="0"/>
      <w:marBottom w:val="0"/>
      <w:divBdr>
        <w:top w:val="none" w:sz="0" w:space="0" w:color="auto"/>
        <w:left w:val="none" w:sz="0" w:space="0" w:color="auto"/>
        <w:bottom w:val="none" w:sz="0" w:space="0" w:color="auto"/>
        <w:right w:val="none" w:sz="0" w:space="0" w:color="auto"/>
      </w:divBdr>
    </w:div>
    <w:div w:id="305203876">
      <w:bodyDiv w:val="1"/>
      <w:marLeft w:val="0"/>
      <w:marRight w:val="0"/>
      <w:marTop w:val="0"/>
      <w:marBottom w:val="0"/>
      <w:divBdr>
        <w:top w:val="none" w:sz="0" w:space="0" w:color="auto"/>
        <w:left w:val="none" w:sz="0" w:space="0" w:color="auto"/>
        <w:bottom w:val="none" w:sz="0" w:space="0" w:color="auto"/>
        <w:right w:val="none" w:sz="0" w:space="0" w:color="auto"/>
      </w:divBdr>
    </w:div>
    <w:div w:id="514538176">
      <w:bodyDiv w:val="1"/>
      <w:marLeft w:val="0"/>
      <w:marRight w:val="0"/>
      <w:marTop w:val="0"/>
      <w:marBottom w:val="0"/>
      <w:divBdr>
        <w:top w:val="none" w:sz="0" w:space="0" w:color="auto"/>
        <w:left w:val="none" w:sz="0" w:space="0" w:color="auto"/>
        <w:bottom w:val="none" w:sz="0" w:space="0" w:color="auto"/>
        <w:right w:val="none" w:sz="0" w:space="0" w:color="auto"/>
      </w:divBdr>
      <w:divsChild>
        <w:div w:id="1907911818">
          <w:marLeft w:val="720"/>
          <w:marRight w:val="0"/>
          <w:marTop w:val="91"/>
          <w:marBottom w:val="0"/>
          <w:divBdr>
            <w:top w:val="none" w:sz="0" w:space="0" w:color="auto"/>
            <w:left w:val="none" w:sz="0" w:space="0" w:color="auto"/>
            <w:bottom w:val="none" w:sz="0" w:space="0" w:color="auto"/>
            <w:right w:val="none" w:sz="0" w:space="0" w:color="auto"/>
          </w:divBdr>
        </w:div>
      </w:divsChild>
    </w:div>
    <w:div w:id="683868179">
      <w:bodyDiv w:val="1"/>
      <w:marLeft w:val="0"/>
      <w:marRight w:val="0"/>
      <w:marTop w:val="0"/>
      <w:marBottom w:val="0"/>
      <w:divBdr>
        <w:top w:val="none" w:sz="0" w:space="0" w:color="auto"/>
        <w:left w:val="none" w:sz="0" w:space="0" w:color="auto"/>
        <w:bottom w:val="none" w:sz="0" w:space="0" w:color="auto"/>
        <w:right w:val="none" w:sz="0" w:space="0" w:color="auto"/>
      </w:divBdr>
    </w:div>
    <w:div w:id="840119322">
      <w:bodyDiv w:val="1"/>
      <w:marLeft w:val="0"/>
      <w:marRight w:val="0"/>
      <w:marTop w:val="0"/>
      <w:marBottom w:val="0"/>
      <w:divBdr>
        <w:top w:val="none" w:sz="0" w:space="0" w:color="auto"/>
        <w:left w:val="none" w:sz="0" w:space="0" w:color="auto"/>
        <w:bottom w:val="none" w:sz="0" w:space="0" w:color="auto"/>
        <w:right w:val="none" w:sz="0" w:space="0" w:color="auto"/>
      </w:divBdr>
      <w:divsChild>
        <w:div w:id="398476174">
          <w:marLeft w:val="0"/>
          <w:marRight w:val="0"/>
          <w:marTop w:val="0"/>
          <w:marBottom w:val="0"/>
          <w:divBdr>
            <w:top w:val="none" w:sz="0" w:space="0" w:color="auto"/>
            <w:left w:val="none" w:sz="0" w:space="0" w:color="auto"/>
            <w:bottom w:val="none" w:sz="0" w:space="0" w:color="auto"/>
            <w:right w:val="none" w:sz="0" w:space="0" w:color="auto"/>
          </w:divBdr>
          <w:divsChild>
            <w:div w:id="1543639763">
              <w:marLeft w:val="0"/>
              <w:marRight w:val="0"/>
              <w:marTop w:val="0"/>
              <w:marBottom w:val="0"/>
              <w:divBdr>
                <w:top w:val="none" w:sz="0" w:space="0" w:color="auto"/>
                <w:left w:val="none" w:sz="0" w:space="0" w:color="auto"/>
                <w:bottom w:val="none" w:sz="0" w:space="0" w:color="auto"/>
                <w:right w:val="none" w:sz="0" w:space="0" w:color="auto"/>
              </w:divBdr>
            </w:div>
            <w:div w:id="1119643249">
              <w:marLeft w:val="0"/>
              <w:marRight w:val="0"/>
              <w:marTop w:val="0"/>
              <w:marBottom w:val="0"/>
              <w:divBdr>
                <w:top w:val="none" w:sz="0" w:space="0" w:color="auto"/>
                <w:left w:val="none" w:sz="0" w:space="0" w:color="auto"/>
                <w:bottom w:val="none" w:sz="0" w:space="0" w:color="auto"/>
                <w:right w:val="none" w:sz="0" w:space="0" w:color="auto"/>
              </w:divBdr>
            </w:div>
          </w:divsChild>
        </w:div>
        <w:div w:id="1522553775">
          <w:marLeft w:val="0"/>
          <w:marRight w:val="0"/>
          <w:marTop w:val="0"/>
          <w:marBottom w:val="0"/>
          <w:divBdr>
            <w:top w:val="none" w:sz="0" w:space="0" w:color="auto"/>
            <w:left w:val="none" w:sz="0" w:space="0" w:color="auto"/>
            <w:bottom w:val="none" w:sz="0" w:space="0" w:color="auto"/>
            <w:right w:val="none" w:sz="0" w:space="0" w:color="auto"/>
          </w:divBdr>
          <w:divsChild>
            <w:div w:id="1194464564">
              <w:marLeft w:val="0"/>
              <w:marRight w:val="0"/>
              <w:marTop w:val="300"/>
              <w:marBottom w:val="0"/>
              <w:divBdr>
                <w:top w:val="none" w:sz="0" w:space="0" w:color="auto"/>
                <w:left w:val="none" w:sz="0" w:space="0" w:color="auto"/>
                <w:bottom w:val="none" w:sz="0" w:space="0" w:color="auto"/>
                <w:right w:val="none" w:sz="0" w:space="0" w:color="auto"/>
              </w:divBdr>
            </w:div>
            <w:div w:id="103035056">
              <w:marLeft w:val="1875"/>
              <w:marRight w:val="0"/>
              <w:marTop w:val="0"/>
              <w:marBottom w:val="0"/>
              <w:divBdr>
                <w:top w:val="none" w:sz="0" w:space="0" w:color="auto"/>
                <w:left w:val="none" w:sz="0" w:space="0" w:color="auto"/>
                <w:bottom w:val="none" w:sz="0" w:space="0" w:color="auto"/>
                <w:right w:val="none" w:sz="0" w:space="0" w:color="auto"/>
              </w:divBdr>
            </w:div>
          </w:divsChild>
        </w:div>
        <w:div w:id="1346512796">
          <w:marLeft w:val="0"/>
          <w:marRight w:val="0"/>
          <w:marTop w:val="0"/>
          <w:marBottom w:val="0"/>
          <w:divBdr>
            <w:top w:val="none" w:sz="0" w:space="0" w:color="auto"/>
            <w:left w:val="none" w:sz="0" w:space="0" w:color="auto"/>
            <w:bottom w:val="none" w:sz="0" w:space="0" w:color="auto"/>
            <w:right w:val="none" w:sz="0" w:space="0" w:color="auto"/>
          </w:divBdr>
          <w:divsChild>
            <w:div w:id="1852834298">
              <w:marLeft w:val="0"/>
              <w:marRight w:val="0"/>
              <w:marTop w:val="300"/>
              <w:marBottom w:val="0"/>
              <w:divBdr>
                <w:top w:val="none" w:sz="0" w:space="0" w:color="auto"/>
                <w:left w:val="none" w:sz="0" w:space="0" w:color="auto"/>
                <w:bottom w:val="none" w:sz="0" w:space="0" w:color="auto"/>
                <w:right w:val="none" w:sz="0" w:space="0" w:color="auto"/>
              </w:divBdr>
            </w:div>
            <w:div w:id="1546484026">
              <w:marLeft w:val="1875"/>
              <w:marRight w:val="0"/>
              <w:marTop w:val="0"/>
              <w:marBottom w:val="0"/>
              <w:divBdr>
                <w:top w:val="none" w:sz="0" w:space="0" w:color="auto"/>
                <w:left w:val="none" w:sz="0" w:space="0" w:color="auto"/>
                <w:bottom w:val="none" w:sz="0" w:space="0" w:color="auto"/>
                <w:right w:val="none" w:sz="0" w:space="0" w:color="auto"/>
              </w:divBdr>
            </w:div>
          </w:divsChild>
        </w:div>
        <w:div w:id="468741239">
          <w:marLeft w:val="0"/>
          <w:marRight w:val="0"/>
          <w:marTop w:val="0"/>
          <w:marBottom w:val="0"/>
          <w:divBdr>
            <w:top w:val="none" w:sz="0" w:space="0" w:color="auto"/>
            <w:left w:val="none" w:sz="0" w:space="0" w:color="auto"/>
            <w:bottom w:val="none" w:sz="0" w:space="0" w:color="auto"/>
            <w:right w:val="none" w:sz="0" w:space="0" w:color="auto"/>
          </w:divBdr>
          <w:divsChild>
            <w:div w:id="746223845">
              <w:marLeft w:val="0"/>
              <w:marRight w:val="0"/>
              <w:marTop w:val="300"/>
              <w:marBottom w:val="0"/>
              <w:divBdr>
                <w:top w:val="none" w:sz="0" w:space="0" w:color="auto"/>
                <w:left w:val="none" w:sz="0" w:space="0" w:color="auto"/>
                <w:bottom w:val="none" w:sz="0" w:space="0" w:color="auto"/>
                <w:right w:val="none" w:sz="0" w:space="0" w:color="auto"/>
              </w:divBdr>
            </w:div>
            <w:div w:id="520627276">
              <w:marLeft w:val="1875"/>
              <w:marRight w:val="0"/>
              <w:marTop w:val="0"/>
              <w:marBottom w:val="0"/>
              <w:divBdr>
                <w:top w:val="none" w:sz="0" w:space="0" w:color="auto"/>
                <w:left w:val="none" w:sz="0" w:space="0" w:color="auto"/>
                <w:bottom w:val="none" w:sz="0" w:space="0" w:color="auto"/>
                <w:right w:val="none" w:sz="0" w:space="0" w:color="auto"/>
              </w:divBdr>
            </w:div>
          </w:divsChild>
        </w:div>
        <w:div w:id="1083916251">
          <w:marLeft w:val="0"/>
          <w:marRight w:val="0"/>
          <w:marTop w:val="0"/>
          <w:marBottom w:val="0"/>
          <w:divBdr>
            <w:top w:val="none" w:sz="0" w:space="0" w:color="auto"/>
            <w:left w:val="none" w:sz="0" w:space="0" w:color="auto"/>
            <w:bottom w:val="none" w:sz="0" w:space="0" w:color="auto"/>
            <w:right w:val="none" w:sz="0" w:space="0" w:color="auto"/>
          </w:divBdr>
          <w:divsChild>
            <w:div w:id="739012948">
              <w:marLeft w:val="0"/>
              <w:marRight w:val="0"/>
              <w:marTop w:val="300"/>
              <w:marBottom w:val="0"/>
              <w:divBdr>
                <w:top w:val="none" w:sz="0" w:space="0" w:color="auto"/>
                <w:left w:val="none" w:sz="0" w:space="0" w:color="auto"/>
                <w:bottom w:val="none" w:sz="0" w:space="0" w:color="auto"/>
                <w:right w:val="none" w:sz="0" w:space="0" w:color="auto"/>
              </w:divBdr>
            </w:div>
            <w:div w:id="932006418">
              <w:marLeft w:val="1875"/>
              <w:marRight w:val="0"/>
              <w:marTop w:val="0"/>
              <w:marBottom w:val="0"/>
              <w:divBdr>
                <w:top w:val="none" w:sz="0" w:space="0" w:color="auto"/>
                <w:left w:val="none" w:sz="0" w:space="0" w:color="auto"/>
                <w:bottom w:val="none" w:sz="0" w:space="0" w:color="auto"/>
                <w:right w:val="none" w:sz="0" w:space="0" w:color="auto"/>
              </w:divBdr>
            </w:div>
          </w:divsChild>
        </w:div>
        <w:div w:id="987706958">
          <w:marLeft w:val="0"/>
          <w:marRight w:val="0"/>
          <w:marTop w:val="0"/>
          <w:marBottom w:val="0"/>
          <w:divBdr>
            <w:top w:val="none" w:sz="0" w:space="0" w:color="auto"/>
            <w:left w:val="none" w:sz="0" w:space="0" w:color="auto"/>
            <w:bottom w:val="none" w:sz="0" w:space="0" w:color="auto"/>
            <w:right w:val="none" w:sz="0" w:space="0" w:color="auto"/>
          </w:divBdr>
          <w:divsChild>
            <w:div w:id="1104182220">
              <w:marLeft w:val="0"/>
              <w:marRight w:val="0"/>
              <w:marTop w:val="300"/>
              <w:marBottom w:val="0"/>
              <w:divBdr>
                <w:top w:val="none" w:sz="0" w:space="0" w:color="auto"/>
                <w:left w:val="none" w:sz="0" w:space="0" w:color="auto"/>
                <w:bottom w:val="none" w:sz="0" w:space="0" w:color="auto"/>
                <w:right w:val="none" w:sz="0" w:space="0" w:color="auto"/>
              </w:divBdr>
            </w:div>
            <w:div w:id="2102949501">
              <w:marLeft w:val="1875"/>
              <w:marRight w:val="0"/>
              <w:marTop w:val="0"/>
              <w:marBottom w:val="0"/>
              <w:divBdr>
                <w:top w:val="none" w:sz="0" w:space="0" w:color="auto"/>
                <w:left w:val="none" w:sz="0" w:space="0" w:color="auto"/>
                <w:bottom w:val="none" w:sz="0" w:space="0" w:color="auto"/>
                <w:right w:val="none" w:sz="0" w:space="0" w:color="auto"/>
              </w:divBdr>
            </w:div>
          </w:divsChild>
        </w:div>
        <w:div w:id="1024600736">
          <w:marLeft w:val="0"/>
          <w:marRight w:val="0"/>
          <w:marTop w:val="0"/>
          <w:marBottom w:val="0"/>
          <w:divBdr>
            <w:top w:val="none" w:sz="0" w:space="0" w:color="auto"/>
            <w:left w:val="none" w:sz="0" w:space="0" w:color="auto"/>
            <w:bottom w:val="none" w:sz="0" w:space="0" w:color="auto"/>
            <w:right w:val="none" w:sz="0" w:space="0" w:color="auto"/>
          </w:divBdr>
          <w:divsChild>
            <w:div w:id="2021734629">
              <w:marLeft w:val="0"/>
              <w:marRight w:val="0"/>
              <w:marTop w:val="300"/>
              <w:marBottom w:val="0"/>
              <w:divBdr>
                <w:top w:val="none" w:sz="0" w:space="0" w:color="auto"/>
                <w:left w:val="none" w:sz="0" w:space="0" w:color="auto"/>
                <w:bottom w:val="none" w:sz="0" w:space="0" w:color="auto"/>
                <w:right w:val="none" w:sz="0" w:space="0" w:color="auto"/>
              </w:divBdr>
            </w:div>
            <w:div w:id="1423068053">
              <w:marLeft w:val="1875"/>
              <w:marRight w:val="0"/>
              <w:marTop w:val="0"/>
              <w:marBottom w:val="0"/>
              <w:divBdr>
                <w:top w:val="none" w:sz="0" w:space="0" w:color="auto"/>
                <w:left w:val="none" w:sz="0" w:space="0" w:color="auto"/>
                <w:bottom w:val="none" w:sz="0" w:space="0" w:color="auto"/>
                <w:right w:val="none" w:sz="0" w:space="0" w:color="auto"/>
              </w:divBdr>
            </w:div>
          </w:divsChild>
        </w:div>
        <w:div w:id="1449201252">
          <w:marLeft w:val="0"/>
          <w:marRight w:val="0"/>
          <w:marTop w:val="0"/>
          <w:marBottom w:val="0"/>
          <w:divBdr>
            <w:top w:val="none" w:sz="0" w:space="0" w:color="auto"/>
            <w:left w:val="none" w:sz="0" w:space="0" w:color="auto"/>
            <w:bottom w:val="none" w:sz="0" w:space="0" w:color="auto"/>
            <w:right w:val="none" w:sz="0" w:space="0" w:color="auto"/>
          </w:divBdr>
          <w:divsChild>
            <w:div w:id="1319453560">
              <w:marLeft w:val="0"/>
              <w:marRight w:val="0"/>
              <w:marTop w:val="300"/>
              <w:marBottom w:val="0"/>
              <w:divBdr>
                <w:top w:val="none" w:sz="0" w:space="0" w:color="auto"/>
                <w:left w:val="none" w:sz="0" w:space="0" w:color="auto"/>
                <w:bottom w:val="none" w:sz="0" w:space="0" w:color="auto"/>
                <w:right w:val="none" w:sz="0" w:space="0" w:color="auto"/>
              </w:divBdr>
            </w:div>
            <w:div w:id="1733577225">
              <w:marLeft w:val="1875"/>
              <w:marRight w:val="0"/>
              <w:marTop w:val="0"/>
              <w:marBottom w:val="0"/>
              <w:divBdr>
                <w:top w:val="none" w:sz="0" w:space="0" w:color="auto"/>
                <w:left w:val="none" w:sz="0" w:space="0" w:color="auto"/>
                <w:bottom w:val="none" w:sz="0" w:space="0" w:color="auto"/>
                <w:right w:val="none" w:sz="0" w:space="0" w:color="auto"/>
              </w:divBdr>
            </w:div>
          </w:divsChild>
        </w:div>
        <w:div w:id="524296860">
          <w:marLeft w:val="0"/>
          <w:marRight w:val="0"/>
          <w:marTop w:val="0"/>
          <w:marBottom w:val="0"/>
          <w:divBdr>
            <w:top w:val="none" w:sz="0" w:space="0" w:color="auto"/>
            <w:left w:val="none" w:sz="0" w:space="0" w:color="auto"/>
            <w:bottom w:val="none" w:sz="0" w:space="0" w:color="auto"/>
            <w:right w:val="none" w:sz="0" w:space="0" w:color="auto"/>
          </w:divBdr>
          <w:divsChild>
            <w:div w:id="754057754">
              <w:marLeft w:val="0"/>
              <w:marRight w:val="0"/>
              <w:marTop w:val="300"/>
              <w:marBottom w:val="0"/>
              <w:divBdr>
                <w:top w:val="none" w:sz="0" w:space="0" w:color="auto"/>
                <w:left w:val="none" w:sz="0" w:space="0" w:color="auto"/>
                <w:bottom w:val="none" w:sz="0" w:space="0" w:color="auto"/>
                <w:right w:val="none" w:sz="0" w:space="0" w:color="auto"/>
              </w:divBdr>
            </w:div>
            <w:div w:id="619454077">
              <w:marLeft w:val="1875"/>
              <w:marRight w:val="0"/>
              <w:marTop w:val="0"/>
              <w:marBottom w:val="0"/>
              <w:divBdr>
                <w:top w:val="none" w:sz="0" w:space="0" w:color="auto"/>
                <w:left w:val="none" w:sz="0" w:space="0" w:color="auto"/>
                <w:bottom w:val="none" w:sz="0" w:space="0" w:color="auto"/>
                <w:right w:val="none" w:sz="0" w:space="0" w:color="auto"/>
              </w:divBdr>
            </w:div>
          </w:divsChild>
        </w:div>
        <w:div w:id="1486581173">
          <w:marLeft w:val="0"/>
          <w:marRight w:val="0"/>
          <w:marTop w:val="0"/>
          <w:marBottom w:val="0"/>
          <w:divBdr>
            <w:top w:val="none" w:sz="0" w:space="0" w:color="auto"/>
            <w:left w:val="none" w:sz="0" w:space="0" w:color="auto"/>
            <w:bottom w:val="none" w:sz="0" w:space="0" w:color="auto"/>
            <w:right w:val="none" w:sz="0" w:space="0" w:color="auto"/>
          </w:divBdr>
          <w:divsChild>
            <w:div w:id="1240142799">
              <w:marLeft w:val="0"/>
              <w:marRight w:val="0"/>
              <w:marTop w:val="300"/>
              <w:marBottom w:val="0"/>
              <w:divBdr>
                <w:top w:val="none" w:sz="0" w:space="0" w:color="auto"/>
                <w:left w:val="none" w:sz="0" w:space="0" w:color="auto"/>
                <w:bottom w:val="none" w:sz="0" w:space="0" w:color="auto"/>
                <w:right w:val="none" w:sz="0" w:space="0" w:color="auto"/>
              </w:divBdr>
            </w:div>
            <w:div w:id="2094550821">
              <w:marLeft w:val="1875"/>
              <w:marRight w:val="0"/>
              <w:marTop w:val="0"/>
              <w:marBottom w:val="0"/>
              <w:divBdr>
                <w:top w:val="none" w:sz="0" w:space="0" w:color="auto"/>
                <w:left w:val="none" w:sz="0" w:space="0" w:color="auto"/>
                <w:bottom w:val="none" w:sz="0" w:space="0" w:color="auto"/>
                <w:right w:val="none" w:sz="0" w:space="0" w:color="auto"/>
              </w:divBdr>
            </w:div>
          </w:divsChild>
        </w:div>
        <w:div w:id="1235431512">
          <w:marLeft w:val="0"/>
          <w:marRight w:val="0"/>
          <w:marTop w:val="0"/>
          <w:marBottom w:val="0"/>
          <w:divBdr>
            <w:top w:val="none" w:sz="0" w:space="0" w:color="auto"/>
            <w:left w:val="none" w:sz="0" w:space="0" w:color="auto"/>
            <w:bottom w:val="none" w:sz="0" w:space="0" w:color="auto"/>
            <w:right w:val="none" w:sz="0" w:space="0" w:color="auto"/>
          </w:divBdr>
          <w:divsChild>
            <w:div w:id="1540122802">
              <w:marLeft w:val="0"/>
              <w:marRight w:val="0"/>
              <w:marTop w:val="300"/>
              <w:marBottom w:val="0"/>
              <w:divBdr>
                <w:top w:val="none" w:sz="0" w:space="0" w:color="auto"/>
                <w:left w:val="none" w:sz="0" w:space="0" w:color="auto"/>
                <w:bottom w:val="none" w:sz="0" w:space="0" w:color="auto"/>
                <w:right w:val="none" w:sz="0" w:space="0" w:color="auto"/>
              </w:divBdr>
            </w:div>
            <w:div w:id="407192386">
              <w:marLeft w:val="1875"/>
              <w:marRight w:val="0"/>
              <w:marTop w:val="0"/>
              <w:marBottom w:val="0"/>
              <w:divBdr>
                <w:top w:val="none" w:sz="0" w:space="0" w:color="auto"/>
                <w:left w:val="none" w:sz="0" w:space="0" w:color="auto"/>
                <w:bottom w:val="none" w:sz="0" w:space="0" w:color="auto"/>
                <w:right w:val="none" w:sz="0" w:space="0" w:color="auto"/>
              </w:divBdr>
            </w:div>
          </w:divsChild>
        </w:div>
      </w:divsChild>
    </w:div>
    <w:div w:id="968898423">
      <w:bodyDiv w:val="1"/>
      <w:marLeft w:val="0"/>
      <w:marRight w:val="0"/>
      <w:marTop w:val="0"/>
      <w:marBottom w:val="0"/>
      <w:divBdr>
        <w:top w:val="none" w:sz="0" w:space="0" w:color="auto"/>
        <w:left w:val="none" w:sz="0" w:space="0" w:color="auto"/>
        <w:bottom w:val="none" w:sz="0" w:space="0" w:color="auto"/>
        <w:right w:val="none" w:sz="0" w:space="0" w:color="auto"/>
      </w:divBdr>
    </w:div>
    <w:div w:id="1128625019">
      <w:bodyDiv w:val="1"/>
      <w:marLeft w:val="0"/>
      <w:marRight w:val="0"/>
      <w:marTop w:val="0"/>
      <w:marBottom w:val="0"/>
      <w:divBdr>
        <w:top w:val="none" w:sz="0" w:space="0" w:color="auto"/>
        <w:left w:val="none" w:sz="0" w:space="0" w:color="auto"/>
        <w:bottom w:val="none" w:sz="0" w:space="0" w:color="auto"/>
        <w:right w:val="none" w:sz="0" w:space="0" w:color="auto"/>
      </w:divBdr>
    </w:div>
    <w:div w:id="1150246684">
      <w:bodyDiv w:val="1"/>
      <w:marLeft w:val="0"/>
      <w:marRight w:val="0"/>
      <w:marTop w:val="0"/>
      <w:marBottom w:val="0"/>
      <w:divBdr>
        <w:top w:val="none" w:sz="0" w:space="0" w:color="auto"/>
        <w:left w:val="none" w:sz="0" w:space="0" w:color="auto"/>
        <w:bottom w:val="none" w:sz="0" w:space="0" w:color="auto"/>
        <w:right w:val="none" w:sz="0" w:space="0" w:color="auto"/>
      </w:divBdr>
      <w:divsChild>
        <w:div w:id="250116930">
          <w:marLeft w:val="720"/>
          <w:marRight w:val="0"/>
          <w:marTop w:val="91"/>
          <w:marBottom w:val="0"/>
          <w:divBdr>
            <w:top w:val="none" w:sz="0" w:space="0" w:color="auto"/>
            <w:left w:val="none" w:sz="0" w:space="0" w:color="auto"/>
            <w:bottom w:val="none" w:sz="0" w:space="0" w:color="auto"/>
            <w:right w:val="none" w:sz="0" w:space="0" w:color="auto"/>
          </w:divBdr>
        </w:div>
      </w:divsChild>
    </w:div>
    <w:div w:id="1304583659">
      <w:bodyDiv w:val="1"/>
      <w:marLeft w:val="0"/>
      <w:marRight w:val="0"/>
      <w:marTop w:val="0"/>
      <w:marBottom w:val="0"/>
      <w:divBdr>
        <w:top w:val="none" w:sz="0" w:space="0" w:color="auto"/>
        <w:left w:val="none" w:sz="0" w:space="0" w:color="auto"/>
        <w:bottom w:val="none" w:sz="0" w:space="0" w:color="auto"/>
        <w:right w:val="none" w:sz="0" w:space="0" w:color="auto"/>
      </w:divBdr>
    </w:div>
    <w:div w:id="1428112763">
      <w:bodyDiv w:val="1"/>
      <w:marLeft w:val="0"/>
      <w:marRight w:val="0"/>
      <w:marTop w:val="0"/>
      <w:marBottom w:val="0"/>
      <w:divBdr>
        <w:top w:val="none" w:sz="0" w:space="0" w:color="auto"/>
        <w:left w:val="none" w:sz="0" w:space="0" w:color="auto"/>
        <w:bottom w:val="none" w:sz="0" w:space="0" w:color="auto"/>
        <w:right w:val="none" w:sz="0" w:space="0" w:color="auto"/>
      </w:divBdr>
    </w:div>
    <w:div w:id="1455249555">
      <w:bodyDiv w:val="1"/>
      <w:marLeft w:val="0"/>
      <w:marRight w:val="0"/>
      <w:marTop w:val="0"/>
      <w:marBottom w:val="0"/>
      <w:divBdr>
        <w:top w:val="none" w:sz="0" w:space="0" w:color="auto"/>
        <w:left w:val="none" w:sz="0" w:space="0" w:color="auto"/>
        <w:bottom w:val="none" w:sz="0" w:space="0" w:color="auto"/>
        <w:right w:val="none" w:sz="0" w:space="0" w:color="auto"/>
      </w:divBdr>
    </w:div>
    <w:div w:id="1769930807">
      <w:bodyDiv w:val="1"/>
      <w:marLeft w:val="0"/>
      <w:marRight w:val="0"/>
      <w:marTop w:val="0"/>
      <w:marBottom w:val="0"/>
      <w:divBdr>
        <w:top w:val="none" w:sz="0" w:space="0" w:color="auto"/>
        <w:left w:val="none" w:sz="0" w:space="0" w:color="auto"/>
        <w:bottom w:val="none" w:sz="0" w:space="0" w:color="auto"/>
        <w:right w:val="none" w:sz="0" w:space="0" w:color="auto"/>
      </w:divBdr>
    </w:div>
    <w:div w:id="1828398056">
      <w:bodyDiv w:val="1"/>
      <w:marLeft w:val="0"/>
      <w:marRight w:val="0"/>
      <w:marTop w:val="0"/>
      <w:marBottom w:val="0"/>
      <w:divBdr>
        <w:top w:val="none" w:sz="0" w:space="0" w:color="auto"/>
        <w:left w:val="none" w:sz="0" w:space="0" w:color="auto"/>
        <w:bottom w:val="none" w:sz="0" w:space="0" w:color="auto"/>
        <w:right w:val="none" w:sz="0" w:space="0" w:color="auto"/>
      </w:divBdr>
    </w:div>
    <w:div w:id="1873692670">
      <w:bodyDiv w:val="1"/>
      <w:marLeft w:val="0"/>
      <w:marRight w:val="0"/>
      <w:marTop w:val="0"/>
      <w:marBottom w:val="0"/>
      <w:divBdr>
        <w:top w:val="none" w:sz="0" w:space="0" w:color="auto"/>
        <w:left w:val="none" w:sz="0" w:space="0" w:color="auto"/>
        <w:bottom w:val="none" w:sz="0" w:space="0" w:color="auto"/>
        <w:right w:val="none" w:sz="0" w:space="0" w:color="auto"/>
      </w:divBdr>
    </w:div>
    <w:div w:id="2020616441">
      <w:bodyDiv w:val="1"/>
      <w:marLeft w:val="0"/>
      <w:marRight w:val="0"/>
      <w:marTop w:val="0"/>
      <w:marBottom w:val="0"/>
      <w:divBdr>
        <w:top w:val="none" w:sz="0" w:space="0" w:color="auto"/>
        <w:left w:val="none" w:sz="0" w:space="0" w:color="auto"/>
        <w:bottom w:val="none" w:sz="0" w:space="0" w:color="auto"/>
        <w:right w:val="none" w:sz="0" w:space="0" w:color="auto"/>
      </w:divBdr>
    </w:div>
    <w:div w:id="2113209691">
      <w:bodyDiv w:val="1"/>
      <w:marLeft w:val="0"/>
      <w:marRight w:val="0"/>
      <w:marTop w:val="0"/>
      <w:marBottom w:val="0"/>
      <w:divBdr>
        <w:top w:val="none" w:sz="0" w:space="0" w:color="auto"/>
        <w:left w:val="none" w:sz="0" w:space="0" w:color="auto"/>
        <w:bottom w:val="none" w:sz="0" w:space="0" w:color="auto"/>
        <w:right w:val="none" w:sz="0" w:space="0" w:color="auto"/>
      </w:divBdr>
      <w:divsChild>
        <w:div w:id="344357780">
          <w:marLeft w:val="720"/>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mi.cam.ac.uk/downloads/cmi_final_report.pdf" TargetMode="External"/><Relationship Id="rId18" Type="http://schemas.openxmlformats.org/officeDocument/2006/relationships/hyperlink" Target="http://www.earto.org/" TargetMode="External"/><Relationship Id="rId26" Type="http://schemas.openxmlformats.org/officeDocument/2006/relationships/hyperlink" Target="http://www.rc.auth.gr/Content/Display/RC_TECHNOLOGY_TRANSFER_COMPACT_GUIDE" TargetMode="External"/><Relationship Id="rId3" Type="http://schemas.openxmlformats.org/officeDocument/2006/relationships/styles" Target="styles.xml"/><Relationship Id="rId21" Type="http://schemas.openxmlformats.org/officeDocument/2006/relationships/hyperlink" Target="http://www.infodev.org" TargetMode="External"/><Relationship Id="rId7" Type="http://schemas.openxmlformats.org/officeDocument/2006/relationships/footnotes" Target="footnotes.xml"/><Relationship Id="rId12" Type="http://schemas.openxmlformats.org/officeDocument/2006/relationships/hyperlink" Target="http://www.hadassah-med.com/" TargetMode="External"/><Relationship Id="rId17" Type="http://schemas.openxmlformats.org/officeDocument/2006/relationships/hyperlink" Target="http://www.protoneurope.org/" TargetMode="External"/><Relationship Id="rId25" Type="http://schemas.openxmlformats.org/officeDocument/2006/relationships/hyperlink" Target="http://www.rc.auth.gr/Content/Display/RC_TECHNOLOGY_TRANSFER_COMPACT_GUIDE" TargetMode="External"/><Relationship Id="rId2" Type="http://schemas.openxmlformats.org/officeDocument/2006/relationships/numbering" Target="numbering.xml"/><Relationship Id="rId16" Type="http://schemas.openxmlformats.org/officeDocument/2006/relationships/hyperlink" Target="http://www.eua.be/" TargetMode="External"/><Relationship Id="rId20" Type="http://schemas.openxmlformats.org/officeDocument/2006/relationships/hyperlink" Target="http://www.pionieren.nl/wiki/technopartner/foreignvisitors/technopartn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london.edu/facultyandresearch/subjectareas/strategyandentrepreneurship/Entrepreneurshipsummerschool.html" TargetMode="External"/><Relationship Id="rId5" Type="http://schemas.openxmlformats.org/officeDocument/2006/relationships/settings" Target="settings.xml"/><Relationship Id="rId15" Type="http://schemas.openxmlformats.org/officeDocument/2006/relationships/hyperlink" Target="http://www.mac-ssiim.com/" TargetMode="External"/><Relationship Id="rId23" Type="http://schemas.openxmlformats.org/officeDocument/2006/relationships/hyperlink" Target="http://www.tekes.fi/en/community/Annual_review/341/Annual%20review/1289" TargetMode="External"/><Relationship Id="rId28" Type="http://schemas.openxmlformats.org/officeDocument/2006/relationships/theme" Target="theme/theme1.xml"/><Relationship Id="rId10" Type="http://schemas.openxmlformats.org/officeDocument/2006/relationships/hyperlink" Target="http://www.bioethics.gr/" TargetMode="External"/><Relationship Id="rId19" Type="http://schemas.openxmlformats.org/officeDocument/2006/relationships/hyperlink" Target="http://www.eirma.asso.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esponsible-partnering.org/;http://www.hightechcampus.nl" TargetMode="External"/><Relationship Id="rId22" Type="http://schemas.openxmlformats.org/officeDocument/2006/relationships/hyperlink" Target="http://www.idisc.net/en/Incubator.309.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D45B94B-1C79-458A-956B-00F0F25A7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7563</Words>
  <Characters>40844</Characters>
  <Application>Microsoft Office Word</Application>
  <DocSecurity>0</DocSecurity>
  <Lines>340</Lines>
  <Paragraphs>96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48311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Meeting Room</dc:creator>
  <cp:lastModifiedBy>Zoi Magklara</cp:lastModifiedBy>
  <cp:revision>2</cp:revision>
  <cp:lastPrinted>2013-12-19T12:58:00Z</cp:lastPrinted>
  <dcterms:created xsi:type="dcterms:W3CDTF">2014-05-08T10:41:00Z</dcterms:created>
  <dcterms:modified xsi:type="dcterms:W3CDTF">2014-05-08T10:41:00Z</dcterms:modified>
</cp:coreProperties>
</file>