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7A" w:rsidRDefault="0072577A" w:rsidP="0072577A">
      <w:pPr>
        <w:spacing w:after="0"/>
        <w:rPr>
          <w:rFonts w:ascii="Segoe UI" w:hAnsi="Segoe UI" w:cs="Segoe UI"/>
          <w:b/>
          <w:szCs w:val="28"/>
        </w:rPr>
      </w:pPr>
      <w:r>
        <w:rPr>
          <w:rFonts w:ascii="Segoe UI" w:hAnsi="Segoe UI" w:cs="Segoe UI"/>
          <w:b/>
          <w:szCs w:val="28"/>
        </w:rPr>
        <w:t xml:space="preserve">Προς </w:t>
      </w:r>
    </w:p>
    <w:p w:rsidR="00600290" w:rsidRPr="0072577A" w:rsidRDefault="0072577A" w:rsidP="0072577A">
      <w:pPr>
        <w:spacing w:after="0"/>
        <w:rPr>
          <w:rFonts w:ascii="Segoe UI" w:hAnsi="Segoe UI" w:cs="Segoe UI"/>
          <w:b/>
          <w:szCs w:val="28"/>
        </w:rPr>
      </w:pPr>
      <w:r>
        <w:rPr>
          <w:rFonts w:ascii="Segoe UI" w:hAnsi="Segoe UI" w:cs="Segoe UI"/>
          <w:b/>
          <w:szCs w:val="28"/>
        </w:rPr>
        <w:t xml:space="preserve">τις </w:t>
      </w:r>
      <w:r w:rsidR="00600290" w:rsidRPr="0072577A">
        <w:rPr>
          <w:rFonts w:ascii="Segoe UI" w:hAnsi="Segoe UI" w:cs="Segoe UI"/>
          <w:b/>
          <w:szCs w:val="28"/>
        </w:rPr>
        <w:t>εταιρείες – μέλη</w:t>
      </w:r>
      <w:r w:rsidRPr="0072577A">
        <w:rPr>
          <w:rFonts w:ascii="Segoe UI" w:hAnsi="Segoe UI" w:cs="Segoe UI"/>
          <w:b/>
          <w:szCs w:val="28"/>
        </w:rPr>
        <w:t xml:space="preserve"> </w:t>
      </w:r>
      <w:r>
        <w:rPr>
          <w:rFonts w:ascii="Segoe UI" w:hAnsi="Segoe UI" w:cs="Segoe UI"/>
          <w:b/>
          <w:szCs w:val="28"/>
        </w:rPr>
        <w:t>του ΣΦΕΕ</w:t>
      </w:r>
    </w:p>
    <w:p w:rsidR="0072577A" w:rsidRDefault="0072577A" w:rsidP="007B5F2F">
      <w:pPr>
        <w:jc w:val="both"/>
        <w:rPr>
          <w:rFonts w:ascii="Segoe UI" w:hAnsi="Segoe UI" w:cs="Segoe UI"/>
          <w:b/>
          <w:i/>
          <w:sz w:val="24"/>
          <w:szCs w:val="24"/>
        </w:rPr>
      </w:pPr>
    </w:p>
    <w:p w:rsidR="00E673DD" w:rsidRPr="0072577A" w:rsidRDefault="00600290" w:rsidP="007B5F2F">
      <w:pPr>
        <w:jc w:val="both"/>
        <w:rPr>
          <w:rFonts w:ascii="Segoe UI" w:hAnsi="Segoe UI" w:cs="Segoe UI"/>
          <w:i/>
        </w:rPr>
      </w:pPr>
      <w:r w:rsidRPr="0072577A">
        <w:rPr>
          <w:rFonts w:ascii="Segoe UI" w:hAnsi="Segoe UI" w:cs="Segoe UI"/>
          <w:b/>
          <w:i/>
          <w:sz w:val="24"/>
          <w:szCs w:val="24"/>
        </w:rPr>
        <w:t xml:space="preserve">Θέμα: Αίτηση Ακύρωσης ενώπιον του Συμβουλίου της Επικρατείας κατά του Ελληνικού Δημοσίου περί ακύρωσης </w:t>
      </w:r>
      <w:r w:rsidR="00E673DD" w:rsidRPr="0072577A">
        <w:rPr>
          <w:rFonts w:ascii="Segoe UI" w:hAnsi="Segoe UI" w:cs="Segoe UI"/>
          <w:b/>
        </w:rPr>
        <w:t>ΤΗΣ ΥΠ’ ΑΡΙΘΜ. ΔΥΓ3/Γ.Π. οικ.70519</w:t>
      </w:r>
      <w:r w:rsidR="00564591" w:rsidRPr="0072577A">
        <w:rPr>
          <w:rFonts w:ascii="Segoe UI" w:hAnsi="Segoe UI" w:cs="Segoe UI"/>
          <w:b/>
        </w:rPr>
        <w:t xml:space="preserve"> (ΦΕΚ2243/18.8.2014)</w:t>
      </w:r>
      <w:r w:rsidR="00E673DD" w:rsidRPr="0072577A">
        <w:rPr>
          <w:rFonts w:ascii="Segoe UI" w:hAnsi="Segoe UI" w:cs="Segoe UI"/>
          <w:b/>
        </w:rPr>
        <w:t xml:space="preserve"> απόφασης του Υπουργού Υγείας με θέμα: </w:t>
      </w:r>
      <w:r w:rsidR="00E673DD" w:rsidRPr="0072577A">
        <w:rPr>
          <w:rFonts w:ascii="Segoe UI" w:hAnsi="Segoe UI" w:cs="Segoe UI"/>
          <w:b/>
          <w:i/>
        </w:rPr>
        <w:t xml:space="preserve">Ρύθμιση επιστροφών </w:t>
      </w:r>
      <w:r w:rsidR="00E673DD" w:rsidRPr="0072577A">
        <w:rPr>
          <w:rFonts w:ascii="Segoe UI" w:hAnsi="Segoe UI" w:cs="Segoe UI"/>
          <w:b/>
          <w:i/>
          <w:lang w:val="en-US"/>
        </w:rPr>
        <w:t>rebate</w:t>
      </w:r>
      <w:r w:rsidR="00E673DD" w:rsidRPr="0072577A">
        <w:rPr>
          <w:rFonts w:ascii="Segoe UI" w:hAnsi="Segoe UI" w:cs="Segoe UI"/>
          <w:i/>
        </w:rPr>
        <w:t xml:space="preserve">: Τροποποίηση της υπ’ </w:t>
      </w:r>
      <w:proofErr w:type="spellStart"/>
      <w:r w:rsidR="00E673DD" w:rsidRPr="0072577A">
        <w:rPr>
          <w:rFonts w:ascii="Segoe UI" w:hAnsi="Segoe UI" w:cs="Segoe UI"/>
          <w:i/>
        </w:rPr>
        <w:t>αριθμ</w:t>
      </w:r>
      <w:proofErr w:type="spellEnd"/>
      <w:r w:rsidR="00E673DD" w:rsidRPr="0072577A">
        <w:rPr>
          <w:rFonts w:ascii="Segoe UI" w:hAnsi="Segoe UI" w:cs="Segoe UI"/>
          <w:i/>
        </w:rPr>
        <w:t xml:space="preserve">. Γ.Υ./ οικ. 3457 απόφασης του Υπουργού Υγείας (ΦΕΚ64/Β’/16-01-2014) «Ρύθμιση θεμάτων Τιμολόγησης Φαρμάκων», όπως ισχύει και της υπ’ </w:t>
      </w:r>
      <w:proofErr w:type="spellStart"/>
      <w:r w:rsidR="00E673DD" w:rsidRPr="0072577A">
        <w:rPr>
          <w:rFonts w:ascii="Segoe UI" w:hAnsi="Segoe UI" w:cs="Segoe UI"/>
          <w:i/>
        </w:rPr>
        <w:t>αριθμ</w:t>
      </w:r>
      <w:proofErr w:type="spellEnd"/>
      <w:r w:rsidR="00E673DD" w:rsidRPr="0072577A">
        <w:rPr>
          <w:rFonts w:ascii="Segoe UI" w:hAnsi="Segoe UI" w:cs="Segoe UI"/>
          <w:i/>
        </w:rPr>
        <w:t xml:space="preserve">. Οικ. 38733/06.05.2014 απόφασης του Υπουργού Υγείας (ΦΕΚ1144/Β’/06-05-2014) «Τροποποίηση του άρθρου 14 παρ. 2 της υπ’ </w:t>
      </w:r>
      <w:proofErr w:type="spellStart"/>
      <w:r w:rsidR="00E673DD" w:rsidRPr="0072577A">
        <w:rPr>
          <w:rFonts w:ascii="Segoe UI" w:hAnsi="Segoe UI" w:cs="Segoe UI"/>
          <w:i/>
        </w:rPr>
        <w:t>αριθμ</w:t>
      </w:r>
      <w:proofErr w:type="spellEnd"/>
      <w:r w:rsidR="00E673DD" w:rsidRPr="0072577A">
        <w:rPr>
          <w:rFonts w:ascii="Segoe UI" w:hAnsi="Segoe UI" w:cs="Segoe UI"/>
          <w:i/>
        </w:rPr>
        <w:t xml:space="preserve">. Οικ. 3457 (ΦΕΚ64Β’/ 16-01-2014) υπουργικής απόφασης «Ρύθμιση θεμάτων τιμολόγησης φαρμάκων». </w:t>
      </w:r>
    </w:p>
    <w:p w:rsidR="007B5F2F" w:rsidRPr="0072577A" w:rsidRDefault="007B5F2F" w:rsidP="007B5F2F">
      <w:pPr>
        <w:jc w:val="right"/>
        <w:rPr>
          <w:rFonts w:ascii="Segoe UI" w:hAnsi="Segoe UI" w:cs="Segoe UI"/>
          <w:b/>
          <w:szCs w:val="28"/>
        </w:rPr>
      </w:pPr>
      <w:r w:rsidRPr="0072577A">
        <w:rPr>
          <w:rFonts w:ascii="Segoe UI" w:hAnsi="Segoe UI" w:cs="Segoe UI"/>
          <w:b/>
          <w:szCs w:val="28"/>
        </w:rPr>
        <w:t xml:space="preserve">Χαλάνδρι, 3-11-2014 </w:t>
      </w:r>
    </w:p>
    <w:p w:rsidR="007B5F2F" w:rsidRPr="0072577A" w:rsidRDefault="007B5F2F" w:rsidP="00600290">
      <w:pPr>
        <w:pBdr>
          <w:bottom w:val="single" w:sz="4" w:space="1" w:color="auto"/>
        </w:pBdr>
        <w:jc w:val="both"/>
        <w:rPr>
          <w:rFonts w:ascii="Segoe UI" w:hAnsi="Segoe UI" w:cs="Segoe UI"/>
          <w:i/>
        </w:rPr>
      </w:pPr>
    </w:p>
    <w:p w:rsidR="00600290" w:rsidRPr="0072577A" w:rsidRDefault="00600290" w:rsidP="00600290">
      <w:pPr>
        <w:jc w:val="both"/>
        <w:rPr>
          <w:rFonts w:ascii="Segoe UI" w:hAnsi="Segoe UI" w:cs="Segoe UI"/>
          <w:b/>
        </w:rPr>
      </w:pPr>
      <w:r w:rsidRPr="0072577A">
        <w:rPr>
          <w:rFonts w:ascii="Segoe UI" w:hAnsi="Segoe UI" w:cs="Segoe UI"/>
          <w:b/>
        </w:rPr>
        <w:t xml:space="preserve">Μετά από σχετικό αίτημα των εταιρειών, παραθέτουμε ενημερωτικό σημείωμα αναφορικά με την προβαλλόμενη επιχειρηματολογία του συνδέσμου μας: </w:t>
      </w:r>
    </w:p>
    <w:p w:rsidR="00800950" w:rsidRPr="0072577A" w:rsidRDefault="004E53FF" w:rsidP="00E673DD">
      <w:pPr>
        <w:jc w:val="both"/>
        <w:rPr>
          <w:rFonts w:ascii="Segoe UI" w:hAnsi="Segoe UI" w:cs="Segoe UI"/>
        </w:rPr>
      </w:pPr>
      <w:r w:rsidRPr="0072577A">
        <w:rPr>
          <w:rFonts w:ascii="Segoe UI" w:hAnsi="Segoe UI" w:cs="Segoe UI"/>
        </w:rPr>
        <w:t xml:space="preserve">Με την προσβαλλόμενη </w:t>
      </w:r>
      <w:r w:rsidR="00D60E6A" w:rsidRPr="0072577A">
        <w:rPr>
          <w:rFonts w:ascii="Segoe UI" w:hAnsi="Segoe UI" w:cs="Segoe UI"/>
        </w:rPr>
        <w:t xml:space="preserve">κανονιστική </w:t>
      </w:r>
      <w:r w:rsidRPr="0072577A">
        <w:rPr>
          <w:rFonts w:ascii="Segoe UI" w:hAnsi="Segoe UI" w:cs="Segoe UI"/>
        </w:rPr>
        <w:t>διοικητική πράξη, θεσπίζεται τροποποίηση των παρ. 2 και 4 του άρθρου 13 και</w:t>
      </w:r>
      <w:r w:rsidR="00564591" w:rsidRPr="0072577A">
        <w:rPr>
          <w:rFonts w:ascii="Segoe UI" w:hAnsi="Segoe UI" w:cs="Segoe UI"/>
        </w:rPr>
        <w:t xml:space="preserve"> της παρ. 2 του άρθρου </w:t>
      </w:r>
      <w:r w:rsidRPr="0072577A">
        <w:rPr>
          <w:rFonts w:ascii="Segoe UI" w:hAnsi="Segoe UI" w:cs="Segoe UI"/>
        </w:rPr>
        <w:t xml:space="preserve"> 14 της υπ’ </w:t>
      </w:r>
      <w:proofErr w:type="spellStart"/>
      <w:r w:rsidRPr="0072577A">
        <w:rPr>
          <w:rFonts w:ascii="Segoe UI" w:hAnsi="Segoe UI" w:cs="Segoe UI"/>
        </w:rPr>
        <w:t>αριθμ</w:t>
      </w:r>
      <w:proofErr w:type="spellEnd"/>
      <w:r w:rsidRPr="0072577A">
        <w:rPr>
          <w:rFonts w:ascii="Segoe UI" w:hAnsi="Segoe UI" w:cs="Segoe UI"/>
        </w:rPr>
        <w:t>. 3457/14.1.2014 απόφασης του Υπουργού Υγείας (ΦΕΚ 64Β/16-1-2014)</w:t>
      </w:r>
      <w:r w:rsidR="00564591" w:rsidRPr="0072577A">
        <w:rPr>
          <w:rFonts w:ascii="Segoe UI" w:hAnsi="Segoe UI" w:cs="Segoe UI"/>
        </w:rPr>
        <w:t xml:space="preserve"> όπως τροποποιήθηκε με την υπ’ </w:t>
      </w:r>
      <w:proofErr w:type="spellStart"/>
      <w:r w:rsidR="00564591" w:rsidRPr="0072577A">
        <w:rPr>
          <w:rFonts w:ascii="Segoe UI" w:hAnsi="Segoe UI" w:cs="Segoe UI"/>
        </w:rPr>
        <w:t>αριθμ</w:t>
      </w:r>
      <w:proofErr w:type="spellEnd"/>
      <w:r w:rsidR="00564591" w:rsidRPr="0072577A">
        <w:rPr>
          <w:rFonts w:ascii="Segoe UI" w:hAnsi="Segoe UI" w:cs="Segoe UI"/>
        </w:rPr>
        <w:t>. 38733 /6.5.2014 (ΦΕΚ/Β/1144/6.5.2014) του Υπουργού Υγείας</w:t>
      </w:r>
      <w:r w:rsidRPr="0072577A">
        <w:rPr>
          <w:rFonts w:ascii="Segoe UI" w:hAnsi="Segoe UI" w:cs="Segoe UI"/>
        </w:rPr>
        <w:t xml:space="preserve">. </w:t>
      </w:r>
    </w:p>
    <w:p w:rsidR="00564591" w:rsidRPr="0072577A" w:rsidRDefault="004E53FF" w:rsidP="00E673DD">
      <w:pPr>
        <w:jc w:val="both"/>
        <w:rPr>
          <w:rFonts w:ascii="Segoe UI" w:hAnsi="Segoe UI" w:cs="Segoe UI"/>
        </w:rPr>
      </w:pPr>
      <w:r w:rsidRPr="0072577A">
        <w:rPr>
          <w:rFonts w:ascii="Segoe UI" w:hAnsi="Segoe UI" w:cs="Segoe UI"/>
        </w:rPr>
        <w:t>Δυνάμει των εν λ</w:t>
      </w:r>
      <w:r w:rsidR="00564591" w:rsidRPr="0072577A">
        <w:rPr>
          <w:rFonts w:ascii="Segoe UI" w:hAnsi="Segoe UI" w:cs="Segoe UI"/>
        </w:rPr>
        <w:t xml:space="preserve">όγω τροποποιήσεων, επιχειρείται: </w:t>
      </w:r>
    </w:p>
    <w:p w:rsidR="004E53FF" w:rsidRPr="0072577A" w:rsidRDefault="00564591" w:rsidP="00E673DD">
      <w:pPr>
        <w:jc w:val="both"/>
        <w:rPr>
          <w:rFonts w:ascii="Segoe UI" w:hAnsi="Segoe UI" w:cs="Segoe UI"/>
        </w:rPr>
      </w:pPr>
      <w:r w:rsidRPr="0072577A">
        <w:rPr>
          <w:rFonts w:ascii="Segoe UI" w:hAnsi="Segoe UI" w:cs="Segoe UI"/>
        </w:rPr>
        <w:t xml:space="preserve">Α) </w:t>
      </w:r>
      <w:r w:rsidR="004E53FF" w:rsidRPr="0072577A">
        <w:rPr>
          <w:rFonts w:ascii="Segoe UI" w:hAnsi="Segoe UI" w:cs="Segoe UI"/>
        </w:rPr>
        <w:t xml:space="preserve">η αναδρομική από 01.7.2014 θεσμοθέτηση </w:t>
      </w:r>
      <w:r w:rsidR="00897606" w:rsidRPr="0072577A">
        <w:rPr>
          <w:rFonts w:ascii="Segoe UI" w:hAnsi="Segoe UI" w:cs="Segoe UI"/>
        </w:rPr>
        <w:t>επιπρόσθετου κλιμακούμενου ποσοστού επιστροφής (</w:t>
      </w:r>
      <w:r w:rsidR="00897606" w:rsidRPr="0072577A">
        <w:rPr>
          <w:rFonts w:ascii="Segoe UI" w:hAnsi="Segoe UI" w:cs="Segoe UI"/>
          <w:lang w:val="en-US"/>
        </w:rPr>
        <w:t>rebate</w:t>
      </w:r>
      <w:r w:rsidR="00897606" w:rsidRPr="0072577A">
        <w:rPr>
          <w:rFonts w:ascii="Segoe UI" w:hAnsi="Segoe UI" w:cs="Segoe UI"/>
        </w:rPr>
        <w:t xml:space="preserve">) </w:t>
      </w:r>
      <w:r w:rsidR="00DD1DE0" w:rsidRPr="0072577A">
        <w:rPr>
          <w:rFonts w:ascii="Segoe UI" w:hAnsi="Segoe UI" w:cs="Segoe UI"/>
        </w:rPr>
        <w:t xml:space="preserve">επιβαλλόμενου επί των συνολικών τριμηνιαίων πωλήσεων όλων των συσκευασιών, περιεκτικοτήτων και μορφών σε ποσοστό 1,5% για πωλήσεις από 0-2.500.000€, 3% για πωλήσεις από 2.500.000€ έως 5.000.000€ και 4,5% για πωλήσεις άνω των 5.000.000€. </w:t>
      </w:r>
    </w:p>
    <w:p w:rsidR="00564591" w:rsidRPr="0072577A" w:rsidRDefault="00564591" w:rsidP="00E673DD">
      <w:pPr>
        <w:jc w:val="both"/>
        <w:rPr>
          <w:rFonts w:ascii="Segoe UI" w:hAnsi="Segoe UI" w:cs="Segoe UI"/>
        </w:rPr>
      </w:pPr>
      <w:r w:rsidRPr="0072577A">
        <w:rPr>
          <w:rFonts w:ascii="Segoe UI" w:hAnsi="Segoe UI" w:cs="Segoe UI"/>
        </w:rPr>
        <w:t xml:space="preserve">Β) η αναδρομική από 01.7.2014 θεσμοθέτηση επιπρόσθετου </w:t>
      </w:r>
      <w:r w:rsidRPr="0072577A">
        <w:rPr>
          <w:rFonts w:ascii="Segoe UI" w:hAnsi="Segoe UI" w:cs="Segoe UI"/>
          <w:lang w:val="en-US"/>
        </w:rPr>
        <w:t>rebate</w:t>
      </w:r>
      <w:r w:rsidRPr="0072577A">
        <w:rPr>
          <w:rFonts w:ascii="Segoe UI" w:hAnsi="Segoe UI" w:cs="Segoe UI"/>
        </w:rPr>
        <w:t xml:space="preserve"> πέραν του αναφερόμενου ανωτέρω υπό Α, ειδικά για τα ακριβά φάρμακα της παρ. 2 του άρθρου 12 του Ν. 3816/2010 τέτοιου ώστε η τελική τιμή αγοράς για τον ΕΟΠΥΥ να είναι αντίστοιχη με εκείνη που επιτυγχάνεται όταν προμηθεύεται το φάρμακο αυτό από τα φαρμακεία του. </w:t>
      </w:r>
    </w:p>
    <w:p w:rsidR="00564591" w:rsidRPr="0072577A" w:rsidRDefault="00564591" w:rsidP="00E673DD">
      <w:pPr>
        <w:jc w:val="both"/>
        <w:rPr>
          <w:rFonts w:ascii="Segoe UI" w:hAnsi="Segoe UI" w:cs="Segoe UI"/>
        </w:rPr>
      </w:pPr>
      <w:r w:rsidRPr="0072577A">
        <w:rPr>
          <w:rFonts w:ascii="Segoe UI" w:hAnsi="Segoe UI" w:cs="Segoe UI"/>
        </w:rPr>
        <w:t xml:space="preserve">Γ) η από 15.9.2014 θεσμοθέτηση ειδικής περίπτωσης επιβάρυνσης της εκάστοτε φαρμακευτικής εταιρείας στην περίπτωση που επιλέγεται φάρμακο με λιανική τιμή </w:t>
      </w:r>
      <w:r w:rsidRPr="0072577A">
        <w:rPr>
          <w:rFonts w:ascii="Segoe UI" w:hAnsi="Segoe UI" w:cs="Segoe UI"/>
        </w:rPr>
        <w:lastRenderedPageBreak/>
        <w:t xml:space="preserve">υψηλότερη της τιμής αποζημίωσης </w:t>
      </w:r>
      <w:r w:rsidR="00995E07" w:rsidRPr="0072577A">
        <w:rPr>
          <w:rFonts w:ascii="Segoe UI" w:hAnsi="Segoe UI" w:cs="Segoe UI"/>
        </w:rPr>
        <w:t xml:space="preserve">– χωρίς δυνατότητα επιλογής </w:t>
      </w:r>
      <w:proofErr w:type="spellStart"/>
      <w:r w:rsidR="00995E07" w:rsidRPr="0072577A">
        <w:rPr>
          <w:rFonts w:ascii="Segoe UI" w:hAnsi="Segoe UI" w:cs="Segoe UI"/>
        </w:rPr>
        <w:t>γενοσήμου</w:t>
      </w:r>
      <w:proofErr w:type="spellEnd"/>
      <w:r w:rsidR="00995E07" w:rsidRPr="0072577A">
        <w:rPr>
          <w:rFonts w:ascii="Segoe UI" w:hAnsi="Segoe UI" w:cs="Segoe UI"/>
        </w:rPr>
        <w:t xml:space="preserve">- όπου ο ασθενής καλύπτει εκτός από την προβλεπόμενη θεσμοθετημένη συμμετοχή του το ήμισυ της διαφοράς μεταξύ της τιμής αποζημίωσης και της λιανικής τιμής του φαρμάκου. Το υπόλοιπο ήμισυ θα επιβαρύνει την φαρμακευτική εταιρεία ή τον κάτοχο άδειας κυκλοφορίας (ΚΑΚ) με την μορφή </w:t>
      </w:r>
      <w:r w:rsidR="00995E07" w:rsidRPr="0072577A">
        <w:rPr>
          <w:rFonts w:ascii="Segoe UI" w:hAnsi="Segoe UI" w:cs="Segoe UI"/>
          <w:lang w:val="en-US"/>
        </w:rPr>
        <w:t>rebate</w:t>
      </w:r>
      <w:r w:rsidR="00995E07" w:rsidRPr="0072577A">
        <w:rPr>
          <w:rFonts w:ascii="Segoe UI" w:hAnsi="Segoe UI" w:cs="Segoe UI"/>
        </w:rPr>
        <w:t xml:space="preserve">. </w:t>
      </w:r>
    </w:p>
    <w:p w:rsidR="00995E07" w:rsidRPr="0072577A" w:rsidRDefault="00995E07" w:rsidP="00E673DD">
      <w:pPr>
        <w:jc w:val="both"/>
        <w:rPr>
          <w:rFonts w:ascii="Segoe UI" w:hAnsi="Segoe UI" w:cs="Segoe UI"/>
        </w:rPr>
      </w:pPr>
      <w:r w:rsidRPr="0072577A">
        <w:rPr>
          <w:rFonts w:ascii="Segoe UI" w:hAnsi="Segoe UI" w:cs="Segoe UI"/>
        </w:rPr>
        <w:t xml:space="preserve">Οι ως άνω τροποποιητικές διατάξεις, εισάγουν </w:t>
      </w:r>
      <w:r w:rsidRPr="0072577A">
        <w:rPr>
          <w:rFonts w:ascii="Segoe UI" w:hAnsi="Segoe UI" w:cs="Segoe UI"/>
          <w:b/>
        </w:rPr>
        <w:t xml:space="preserve">δυσμενή σε βάρος των εννόμων συμφερόντων των μελών μας </w:t>
      </w:r>
      <w:r w:rsidR="00074B98" w:rsidRPr="0072577A">
        <w:rPr>
          <w:rFonts w:ascii="Segoe UI" w:hAnsi="Segoe UI" w:cs="Segoe UI"/>
          <w:b/>
        </w:rPr>
        <w:t>κανονιστική ρύθμιση</w:t>
      </w:r>
      <w:r w:rsidRPr="0072577A">
        <w:rPr>
          <w:rFonts w:ascii="Segoe UI" w:hAnsi="Segoe UI" w:cs="Segoe UI"/>
          <w:b/>
        </w:rPr>
        <w:t xml:space="preserve"> </w:t>
      </w:r>
      <w:r w:rsidRPr="0072577A">
        <w:rPr>
          <w:rFonts w:ascii="Segoe UI" w:hAnsi="Segoe UI" w:cs="Segoe UI"/>
        </w:rPr>
        <w:t xml:space="preserve">και για τον λόγο αυτό, ο Σύλλογος μας ως επαγγελματικό μη κερδοσκοπικό σωματείο </w:t>
      </w:r>
      <w:r w:rsidR="006D029F" w:rsidRPr="0072577A">
        <w:rPr>
          <w:rFonts w:ascii="Segoe UI" w:hAnsi="Segoe UI" w:cs="Segoe UI"/>
        </w:rPr>
        <w:t xml:space="preserve">εκπροσωπών το σύνολο σχεδόν των φαρμακευτικών επιχειρήσεων στην Ελλάδα, </w:t>
      </w:r>
      <w:r w:rsidR="00191CF2" w:rsidRPr="0072577A">
        <w:rPr>
          <w:rFonts w:ascii="Segoe UI" w:hAnsi="Segoe UI" w:cs="Segoe UI"/>
        </w:rPr>
        <w:t>προσέβαλλε την εν λόγω Υπουργική Απόφαση</w:t>
      </w:r>
      <w:r w:rsidR="007B5F2F" w:rsidRPr="0072577A">
        <w:rPr>
          <w:rFonts w:ascii="Segoe UI" w:hAnsi="Segoe UI" w:cs="Segoe UI"/>
        </w:rPr>
        <w:t xml:space="preserve"> </w:t>
      </w:r>
      <w:r w:rsidRPr="0072577A">
        <w:rPr>
          <w:rFonts w:ascii="Segoe UI" w:hAnsi="Segoe UI" w:cs="Segoe UI"/>
        </w:rPr>
        <w:t xml:space="preserve">νομίμως και εμπροθέσμως διά του ενδίκου βοηθήματος της αιτήσεως ακυρώσεως για τους ακόλουθους νόμιμους, βάσιμους και αληθείς λόγους: </w:t>
      </w:r>
    </w:p>
    <w:p w:rsidR="009C5A0A" w:rsidRPr="0072577A" w:rsidRDefault="009C5A0A" w:rsidP="00E673DD">
      <w:pPr>
        <w:jc w:val="both"/>
        <w:rPr>
          <w:rFonts w:ascii="Segoe UI" w:hAnsi="Segoe UI" w:cs="Segoe UI"/>
          <w:b/>
        </w:rPr>
      </w:pPr>
      <w:r w:rsidRPr="0072577A">
        <w:rPr>
          <w:rFonts w:ascii="Segoe UI" w:hAnsi="Segoe UI" w:cs="Segoe UI"/>
          <w:b/>
        </w:rPr>
        <w:t xml:space="preserve">Γ. Ακυρωτικοί Λόγοι </w:t>
      </w:r>
    </w:p>
    <w:p w:rsidR="00D60E6A" w:rsidRPr="0072577A" w:rsidRDefault="00D60E6A" w:rsidP="00E673DD">
      <w:pPr>
        <w:jc w:val="both"/>
        <w:rPr>
          <w:rFonts w:ascii="Segoe UI" w:hAnsi="Segoe UI" w:cs="Segoe UI"/>
          <w:b/>
          <w:i/>
        </w:rPr>
      </w:pPr>
      <w:r w:rsidRPr="0072577A">
        <w:rPr>
          <w:rFonts w:ascii="Segoe UI" w:hAnsi="Segoe UI" w:cs="Segoe UI"/>
          <w:b/>
          <w:i/>
        </w:rPr>
        <w:t xml:space="preserve">[Σημειώνεται εν προκειμένω ότι ο Σύλλογος μας έχει ήδη προσβάλλει με αίτηση ακυρώσεως ενώπιον του ΣΤΕ </w:t>
      </w:r>
      <w:r w:rsidR="00191CF2" w:rsidRPr="0072577A">
        <w:rPr>
          <w:rFonts w:ascii="Segoe UI" w:hAnsi="Segoe UI" w:cs="Segoe UI"/>
          <w:b/>
          <w:i/>
        </w:rPr>
        <w:t xml:space="preserve">και </w:t>
      </w:r>
      <w:r w:rsidRPr="0072577A">
        <w:rPr>
          <w:rFonts w:ascii="Segoe UI" w:hAnsi="Segoe UI" w:cs="Segoe UI"/>
          <w:b/>
          <w:i/>
        </w:rPr>
        <w:t xml:space="preserve">την υπ’ </w:t>
      </w:r>
      <w:proofErr w:type="spellStart"/>
      <w:r w:rsidRPr="0072577A">
        <w:rPr>
          <w:rFonts w:ascii="Segoe UI" w:hAnsi="Segoe UI" w:cs="Segoe UI"/>
          <w:b/>
          <w:i/>
        </w:rPr>
        <w:t>αριθμ</w:t>
      </w:r>
      <w:proofErr w:type="spellEnd"/>
      <w:r w:rsidRPr="0072577A">
        <w:rPr>
          <w:rFonts w:ascii="Segoe UI" w:hAnsi="Segoe UI" w:cs="Segoe UI"/>
          <w:b/>
          <w:i/>
        </w:rPr>
        <w:t xml:space="preserve">. 3457/16.1.2014 (ΦΕΚΒ64/16-1-2014) Υπουργική Απόφαση και αναμένει τον προσδιορισμό δικασίμου]. </w:t>
      </w:r>
    </w:p>
    <w:p w:rsidR="00590A82" w:rsidRPr="0072577A" w:rsidRDefault="00590A82" w:rsidP="00E673DD">
      <w:pPr>
        <w:jc w:val="both"/>
        <w:rPr>
          <w:rFonts w:ascii="Segoe UI" w:hAnsi="Segoe UI" w:cs="Segoe UI"/>
          <w:b/>
        </w:rPr>
      </w:pPr>
      <w:r w:rsidRPr="0072577A">
        <w:rPr>
          <w:rFonts w:ascii="Segoe UI" w:hAnsi="Segoe UI" w:cs="Segoe UI"/>
          <w:b/>
        </w:rPr>
        <w:t xml:space="preserve">Για τις τροποποιητικές διατάξεις </w:t>
      </w:r>
      <w:r w:rsidR="00D60E6A" w:rsidRPr="0072577A">
        <w:rPr>
          <w:rFonts w:ascii="Segoe UI" w:hAnsi="Segoe UI" w:cs="Segoe UI"/>
          <w:b/>
        </w:rPr>
        <w:t xml:space="preserve">των παραγράφων </w:t>
      </w:r>
      <w:r w:rsidRPr="0072577A">
        <w:rPr>
          <w:rFonts w:ascii="Segoe UI" w:hAnsi="Segoe UI" w:cs="Segoe UI"/>
          <w:b/>
        </w:rPr>
        <w:t xml:space="preserve">Α &amp;Β: </w:t>
      </w:r>
    </w:p>
    <w:p w:rsidR="00A07A71" w:rsidRPr="0072577A" w:rsidRDefault="00590A82" w:rsidP="00D96895">
      <w:pPr>
        <w:pStyle w:val="a3"/>
        <w:numPr>
          <w:ilvl w:val="0"/>
          <w:numId w:val="1"/>
        </w:numPr>
        <w:ind w:left="360"/>
        <w:jc w:val="both"/>
        <w:rPr>
          <w:rFonts w:ascii="Segoe UI" w:hAnsi="Segoe UI" w:cs="Segoe UI"/>
        </w:rPr>
      </w:pPr>
      <w:r w:rsidRPr="0072577A">
        <w:rPr>
          <w:rFonts w:ascii="Segoe UI" w:hAnsi="Segoe UI" w:cs="Segoe UI"/>
          <w:b/>
        </w:rPr>
        <w:t>Παράβαση Νόμου</w:t>
      </w:r>
      <w:r w:rsidRPr="0072577A">
        <w:rPr>
          <w:rFonts w:ascii="Segoe UI" w:hAnsi="Segoe UI" w:cs="Segoe UI"/>
        </w:rPr>
        <w:t>- ευθεία παράβαση των άρθρων 5 παρ. 1 του Συντάγματος, των διατάξεων των άρθρων 1 παρ. 1, 2, παρ.</w:t>
      </w:r>
      <w:r w:rsidR="00D60E6A" w:rsidRPr="0072577A">
        <w:rPr>
          <w:rFonts w:ascii="Segoe UI" w:hAnsi="Segoe UI" w:cs="Segoe UI"/>
        </w:rPr>
        <w:t>2 και 3</w:t>
      </w:r>
      <w:r w:rsidRPr="0072577A">
        <w:rPr>
          <w:rFonts w:ascii="Segoe UI" w:hAnsi="Segoe UI" w:cs="Segoe UI"/>
        </w:rPr>
        <w:t>, 4 παρ. 1 και 6 παρ. 2 της</w:t>
      </w:r>
      <w:r w:rsidR="00D60E6A" w:rsidRPr="0072577A">
        <w:rPr>
          <w:rFonts w:ascii="Segoe UI" w:hAnsi="Segoe UI" w:cs="Segoe UI"/>
        </w:rPr>
        <w:t xml:space="preserve"> οδηγίας 89/105 και </w:t>
      </w:r>
      <w:r w:rsidRPr="0072577A">
        <w:rPr>
          <w:rFonts w:ascii="Segoe UI" w:hAnsi="Segoe UI" w:cs="Segoe UI"/>
        </w:rPr>
        <w:t>των άρθρων 34,</w:t>
      </w:r>
      <w:r w:rsidR="00967FD7" w:rsidRPr="0072577A">
        <w:rPr>
          <w:rFonts w:ascii="Segoe UI" w:hAnsi="Segoe UI" w:cs="Segoe UI"/>
        </w:rPr>
        <w:t xml:space="preserve"> </w:t>
      </w:r>
      <w:r w:rsidRPr="0072577A">
        <w:rPr>
          <w:rFonts w:ascii="Segoe UI" w:hAnsi="Segoe UI" w:cs="Segoe UI"/>
        </w:rPr>
        <w:t>49,</w:t>
      </w:r>
      <w:r w:rsidR="00967FD7" w:rsidRPr="0072577A">
        <w:rPr>
          <w:rFonts w:ascii="Segoe UI" w:hAnsi="Segoe UI" w:cs="Segoe UI"/>
        </w:rPr>
        <w:t xml:space="preserve"> </w:t>
      </w:r>
      <w:r w:rsidRPr="0072577A">
        <w:rPr>
          <w:rFonts w:ascii="Segoe UI" w:hAnsi="Segoe UI" w:cs="Segoe UI"/>
        </w:rPr>
        <w:t xml:space="preserve">56 και 4 της Συνθήκης της </w:t>
      </w:r>
      <w:proofErr w:type="spellStart"/>
      <w:r w:rsidRPr="0072577A">
        <w:rPr>
          <w:rFonts w:ascii="Segoe UI" w:hAnsi="Segoe UI" w:cs="Segoe UI"/>
        </w:rPr>
        <w:t>Λισ</w:t>
      </w:r>
      <w:r w:rsidR="00967FD7" w:rsidRPr="0072577A">
        <w:rPr>
          <w:rFonts w:ascii="Segoe UI" w:hAnsi="Segoe UI" w:cs="Segoe UI"/>
        </w:rPr>
        <w:t>σ</w:t>
      </w:r>
      <w:r w:rsidRPr="0072577A">
        <w:rPr>
          <w:rFonts w:ascii="Segoe UI" w:hAnsi="Segoe UI" w:cs="Segoe UI"/>
        </w:rPr>
        <w:t>αβώνας</w:t>
      </w:r>
      <w:proofErr w:type="spellEnd"/>
      <w:r w:rsidR="00A07A71" w:rsidRPr="0072577A">
        <w:rPr>
          <w:rFonts w:ascii="Segoe UI" w:hAnsi="Segoe UI" w:cs="Segoe UI"/>
        </w:rPr>
        <w:t xml:space="preserve">. </w:t>
      </w:r>
    </w:p>
    <w:p w:rsidR="00A07A71" w:rsidRPr="0072577A" w:rsidRDefault="00A07A71" w:rsidP="00A07A71">
      <w:pPr>
        <w:pStyle w:val="a3"/>
        <w:ind w:left="360"/>
        <w:jc w:val="both"/>
        <w:rPr>
          <w:rFonts w:ascii="Segoe UI" w:hAnsi="Segoe UI" w:cs="Segoe UI"/>
        </w:rPr>
      </w:pPr>
    </w:p>
    <w:p w:rsidR="00640913" w:rsidRPr="0072577A" w:rsidRDefault="00D96895" w:rsidP="00A07A71">
      <w:pPr>
        <w:pStyle w:val="a3"/>
        <w:ind w:left="360"/>
        <w:jc w:val="both"/>
        <w:rPr>
          <w:rFonts w:ascii="Segoe UI" w:hAnsi="Segoe UI" w:cs="Segoe UI"/>
        </w:rPr>
      </w:pPr>
      <w:r w:rsidRPr="0072577A">
        <w:rPr>
          <w:rFonts w:ascii="Segoe UI" w:hAnsi="Segoe UI" w:cs="Segoe UI"/>
        </w:rPr>
        <w:t>Συγκεκριμένα, η αναδρομική από 01.7.2014 θεσμοθέτηση επιπρόσθετου κλιμακούμενου ποσοστού επιστροφής (</w:t>
      </w:r>
      <w:r w:rsidRPr="0072577A">
        <w:rPr>
          <w:rFonts w:ascii="Segoe UI" w:hAnsi="Segoe UI" w:cs="Segoe UI"/>
          <w:lang w:val="en-US"/>
        </w:rPr>
        <w:t>rebate</w:t>
      </w:r>
      <w:r w:rsidRPr="0072577A">
        <w:rPr>
          <w:rFonts w:ascii="Segoe UI" w:hAnsi="Segoe UI" w:cs="Segoe UI"/>
        </w:rPr>
        <w:t xml:space="preserve">) επιβαλλόμενου επί των συνολικών τριμηνιαίων πωλήσεων όλων των συσκευασιών, περιεκτικοτήτων και μορφών σε ποσοστό 1,5% για πωλήσεις από 0-2.500.000€, 3% για πωλήσεις από 2.500.000€ έως 5.000.000€ και 4,5% για πωλήσεις άνω των 5.000.000€ θεωρείται ότι πρωτίστως θεσπίζεται κατά παράβαση της συνταγματικής αρχής της </w:t>
      </w:r>
      <w:r w:rsidR="007B5F2F" w:rsidRPr="0072577A">
        <w:rPr>
          <w:rFonts w:ascii="Segoe UI" w:hAnsi="Segoe UI" w:cs="Segoe UI"/>
        </w:rPr>
        <w:t xml:space="preserve">ελευθερίας στην οικονομική δραστηριότητα στην οποία περιλαμβάνεται και η ελευθερία άσκησης του εμπορίου </w:t>
      </w:r>
      <w:r w:rsidR="00D60E6A" w:rsidRPr="0072577A">
        <w:rPr>
          <w:rFonts w:ascii="Segoe UI" w:hAnsi="Segoe UI" w:cs="Segoe UI"/>
        </w:rPr>
        <w:t>καθόσον θεσπίζει αδικαιολογήτως έναν επιπλέον περιορισμό της τιμής προς τα κάτω</w:t>
      </w:r>
      <w:r w:rsidRPr="0072577A">
        <w:rPr>
          <w:rFonts w:ascii="Segoe UI" w:hAnsi="Segoe UI" w:cs="Segoe UI"/>
        </w:rPr>
        <w:t xml:space="preserve">. </w:t>
      </w:r>
    </w:p>
    <w:p w:rsidR="007D28F1" w:rsidRPr="0072577A" w:rsidRDefault="00D96895" w:rsidP="00D96895">
      <w:pPr>
        <w:ind w:left="360"/>
        <w:jc w:val="both"/>
        <w:rPr>
          <w:rFonts w:ascii="Segoe UI" w:hAnsi="Segoe UI" w:cs="Segoe UI"/>
        </w:rPr>
      </w:pPr>
      <w:r w:rsidRPr="0072577A">
        <w:rPr>
          <w:rFonts w:ascii="Segoe UI" w:hAnsi="Segoe UI" w:cs="Segoe UI"/>
        </w:rPr>
        <w:t>Επίσης, και αν ήθελε υποτεθεί ότι η ρύθμιση αυτή είναι συνταγματική, κείται όμως εκτός του ρυθμιστικού πλαισίου της οδηγίας 89/105 και συγκεκριμένα εκτός του ρυθμιστικού πλαισίου των άρθρων 1 παρ. 1,  2, παρ. 2</w:t>
      </w:r>
      <w:r w:rsidR="00D60E6A" w:rsidRPr="0072577A">
        <w:rPr>
          <w:rFonts w:ascii="Segoe UI" w:hAnsi="Segoe UI" w:cs="Segoe UI"/>
        </w:rPr>
        <w:t xml:space="preserve"> και 3</w:t>
      </w:r>
      <w:r w:rsidRPr="0072577A">
        <w:rPr>
          <w:rFonts w:ascii="Segoe UI" w:hAnsi="Segoe UI" w:cs="Segoe UI"/>
        </w:rPr>
        <w:t xml:space="preserve">,  4 παρ. 1 και 6 παρ. 2  </w:t>
      </w:r>
      <w:r w:rsidR="00640913" w:rsidRPr="0072577A">
        <w:rPr>
          <w:rFonts w:ascii="Segoe UI" w:hAnsi="Segoe UI" w:cs="Segoe UI"/>
        </w:rPr>
        <w:t>το οποίο επιβάλλει στα κράτη μέλη</w:t>
      </w:r>
      <w:r w:rsidR="007D28F1" w:rsidRPr="0072577A">
        <w:rPr>
          <w:rFonts w:ascii="Segoe UI" w:hAnsi="Segoe UI" w:cs="Segoe UI"/>
        </w:rPr>
        <w:t>, όπως προκειμένου να επιβάλλουν περιορισμούς στην τιμή κυκλοφορίας ενός φαρμάκου, να το πράξουν αυτό  με αντικειμενικά και επαληθεύσιμα κριτήρια</w:t>
      </w:r>
      <w:r w:rsidR="00D60E6A" w:rsidRPr="0072577A">
        <w:rPr>
          <w:rFonts w:ascii="Segoe UI" w:hAnsi="Segoe UI" w:cs="Segoe UI"/>
        </w:rPr>
        <w:t xml:space="preserve">, </w:t>
      </w:r>
      <w:r w:rsidR="005B5233" w:rsidRPr="0072577A">
        <w:rPr>
          <w:rFonts w:ascii="Segoe UI" w:hAnsi="Segoe UI" w:cs="Segoe UI"/>
        </w:rPr>
        <w:t xml:space="preserve">λαμβάνοντας </w:t>
      </w:r>
      <w:proofErr w:type="spellStart"/>
      <w:r w:rsidR="005B5233" w:rsidRPr="0072577A">
        <w:rPr>
          <w:rFonts w:ascii="Segoe UI" w:hAnsi="Segoe UI" w:cs="Segoe UI"/>
        </w:rPr>
        <w:lastRenderedPageBreak/>
        <w:t>υπόψιν</w:t>
      </w:r>
      <w:proofErr w:type="spellEnd"/>
      <w:r w:rsidR="005B5233" w:rsidRPr="0072577A">
        <w:rPr>
          <w:rFonts w:ascii="Segoe UI" w:hAnsi="Segoe UI" w:cs="Segoe UI"/>
        </w:rPr>
        <w:t xml:space="preserve"> και τις μακροοικονομικές συνθήκες που εκάστοτε ισχύουν</w:t>
      </w:r>
      <w:r w:rsidR="007D28F1" w:rsidRPr="0072577A">
        <w:rPr>
          <w:rFonts w:ascii="Segoe UI" w:hAnsi="Segoe UI" w:cs="Segoe UI"/>
        </w:rPr>
        <w:t xml:space="preserve"> σε κάθε κράτος μέλος.</w:t>
      </w:r>
      <w:r w:rsidR="005B5233" w:rsidRPr="0072577A">
        <w:rPr>
          <w:rFonts w:ascii="Segoe UI" w:hAnsi="Segoe UI" w:cs="Segoe UI"/>
        </w:rPr>
        <w:t xml:space="preserve"> </w:t>
      </w:r>
    </w:p>
    <w:p w:rsidR="007B5F2F" w:rsidRPr="0072577A" w:rsidRDefault="005B5233" w:rsidP="007B5F2F">
      <w:pPr>
        <w:ind w:left="360"/>
        <w:jc w:val="both"/>
        <w:rPr>
          <w:rFonts w:ascii="Segoe UI" w:hAnsi="Segoe UI" w:cs="Segoe UI"/>
        </w:rPr>
      </w:pPr>
      <w:r w:rsidRPr="0072577A">
        <w:rPr>
          <w:rFonts w:ascii="Segoe UI" w:hAnsi="Segoe UI" w:cs="Segoe UI"/>
        </w:rPr>
        <w:t xml:space="preserve">Εν προκειμένω, η επιβολή του αναδρομικού κλιμακούμενου ποσοστού </w:t>
      </w:r>
      <w:r w:rsidRPr="0072577A">
        <w:rPr>
          <w:rFonts w:ascii="Segoe UI" w:hAnsi="Segoe UI" w:cs="Segoe UI"/>
          <w:lang w:val="en-US"/>
        </w:rPr>
        <w:t>rebate</w:t>
      </w:r>
      <w:r w:rsidRPr="0072577A">
        <w:rPr>
          <w:rFonts w:ascii="Segoe UI" w:hAnsi="Segoe UI" w:cs="Segoe UI"/>
        </w:rPr>
        <w:t xml:space="preserve">, όπως ανωτέρω περιγράφεται, </w:t>
      </w:r>
      <w:r w:rsidR="00ED701A" w:rsidRPr="0072577A">
        <w:rPr>
          <w:rFonts w:ascii="Segoe UI" w:hAnsi="Segoe UI" w:cs="Segoe UI"/>
        </w:rPr>
        <w:t xml:space="preserve">ετέθη </w:t>
      </w:r>
      <w:r w:rsidR="00ED701A" w:rsidRPr="0072577A">
        <w:rPr>
          <w:rFonts w:ascii="Segoe UI" w:hAnsi="Segoe UI" w:cs="Segoe UI"/>
          <w:b/>
        </w:rPr>
        <w:t>όλως αναιτιολόγητα με αποτέλεσμα η έλλειψη αιτιολογίας να αποτελεί ευθεία παράβαση νόμου.</w:t>
      </w:r>
      <w:r w:rsidR="007D28F1" w:rsidRPr="0072577A">
        <w:rPr>
          <w:rFonts w:ascii="Segoe UI" w:hAnsi="Segoe UI" w:cs="Segoe UI"/>
          <w:b/>
        </w:rPr>
        <w:t xml:space="preserve"> </w:t>
      </w:r>
      <w:r w:rsidR="00ED701A" w:rsidRPr="0072577A">
        <w:rPr>
          <w:rFonts w:ascii="Segoe UI" w:hAnsi="Segoe UI" w:cs="Segoe UI"/>
        </w:rPr>
        <w:t xml:space="preserve">Τρίτον, η επιβολή των ανωτέρω περιορισμών, </w:t>
      </w:r>
      <w:r w:rsidR="00E46899" w:rsidRPr="0072577A">
        <w:rPr>
          <w:rFonts w:ascii="Segoe UI" w:hAnsi="Segoe UI" w:cs="Segoe UI"/>
        </w:rPr>
        <w:t>κείται κατά παράβαση των άρθρων 34, 49, 56 και 4 της Συνθήκης της</w:t>
      </w:r>
      <w:r w:rsidR="007D28F1" w:rsidRPr="0072577A">
        <w:rPr>
          <w:rFonts w:ascii="Segoe UI" w:hAnsi="Segoe UI" w:cs="Segoe UI"/>
        </w:rPr>
        <w:t xml:space="preserve"> </w:t>
      </w:r>
      <w:proofErr w:type="spellStart"/>
      <w:r w:rsidR="007D28F1" w:rsidRPr="0072577A">
        <w:rPr>
          <w:rFonts w:ascii="Segoe UI" w:hAnsi="Segoe UI" w:cs="Segoe UI"/>
        </w:rPr>
        <w:t>Λισαβώνας</w:t>
      </w:r>
      <w:proofErr w:type="spellEnd"/>
      <w:r w:rsidR="007D28F1" w:rsidRPr="0072577A">
        <w:rPr>
          <w:rFonts w:ascii="Segoe UI" w:hAnsi="Segoe UI" w:cs="Segoe UI"/>
        </w:rPr>
        <w:t xml:space="preserve"> </w:t>
      </w:r>
      <w:r w:rsidR="007B5F2F" w:rsidRPr="0072577A">
        <w:rPr>
          <w:rFonts w:ascii="Segoe UI" w:hAnsi="Segoe UI" w:cs="Segoe UI"/>
        </w:rPr>
        <w:t xml:space="preserve"> περί απαγόρευσης ποσοτικών περιορισμών επί των εξαγωγών και άλλων μέτρων ισοδυνάμου αποτελέσματος, περί απαγόρευσης ελεύθερης εγκατάστασης και ελεύθερης παροχής υπηρεσιών κατά παράβαση της αρχής της επικουρικότητας. </w:t>
      </w:r>
    </w:p>
    <w:p w:rsidR="00590A82" w:rsidRPr="0072577A" w:rsidRDefault="00590A82" w:rsidP="00590A82">
      <w:pPr>
        <w:jc w:val="both"/>
        <w:rPr>
          <w:rFonts w:ascii="Segoe UI" w:hAnsi="Segoe UI" w:cs="Segoe UI"/>
          <w:b/>
        </w:rPr>
      </w:pPr>
      <w:r w:rsidRPr="0072577A">
        <w:rPr>
          <w:rFonts w:ascii="Segoe UI" w:hAnsi="Segoe UI" w:cs="Segoe UI"/>
          <w:b/>
        </w:rPr>
        <w:t xml:space="preserve">Για την Γ τροποποιητική διάταξη: </w:t>
      </w:r>
    </w:p>
    <w:p w:rsidR="00590A82" w:rsidRPr="0072577A" w:rsidRDefault="00590A82" w:rsidP="00590A82">
      <w:pPr>
        <w:pStyle w:val="a3"/>
        <w:numPr>
          <w:ilvl w:val="0"/>
          <w:numId w:val="1"/>
        </w:numPr>
        <w:jc w:val="both"/>
        <w:rPr>
          <w:rFonts w:ascii="Segoe UI" w:hAnsi="Segoe UI" w:cs="Segoe UI"/>
        </w:rPr>
      </w:pPr>
      <w:r w:rsidRPr="0072577A">
        <w:rPr>
          <w:rFonts w:ascii="Segoe UI" w:hAnsi="Segoe UI" w:cs="Segoe UI"/>
          <w:b/>
        </w:rPr>
        <w:t>Παράβαση Νόμου</w:t>
      </w:r>
      <w:r w:rsidRPr="0072577A">
        <w:rPr>
          <w:rFonts w:ascii="Segoe UI" w:hAnsi="Segoe UI" w:cs="Segoe UI"/>
        </w:rPr>
        <w:t xml:space="preserve">- ευθεία παράβαση των άρθρων 4 παρ. 1, 5 παρ. 1 και 78 παρ. 1 και 4 του Συντάγματος – παράβαση  της αρχής της αναλογικότητας (άρθρο 25 του Συντάγματος). </w:t>
      </w:r>
    </w:p>
    <w:p w:rsidR="00E16F6E" w:rsidRPr="0072577A" w:rsidRDefault="00E16F6E" w:rsidP="00E16F6E">
      <w:pPr>
        <w:pStyle w:val="a3"/>
        <w:jc w:val="both"/>
        <w:rPr>
          <w:rFonts w:ascii="Segoe UI" w:hAnsi="Segoe UI" w:cs="Segoe UI"/>
          <w:b/>
        </w:rPr>
      </w:pPr>
    </w:p>
    <w:p w:rsidR="00E16F6E" w:rsidRPr="0072577A" w:rsidRDefault="00E16F6E" w:rsidP="00E16F6E">
      <w:pPr>
        <w:jc w:val="both"/>
        <w:rPr>
          <w:rFonts w:ascii="Segoe UI" w:hAnsi="Segoe UI" w:cs="Segoe UI"/>
          <w:b/>
        </w:rPr>
      </w:pPr>
      <w:r w:rsidRPr="0072577A">
        <w:rPr>
          <w:rFonts w:ascii="Segoe UI" w:hAnsi="Segoe UI" w:cs="Segoe UI"/>
        </w:rPr>
        <w:t xml:space="preserve">Γ) η από 15.9.2014 θεσμοθέτηση ειδικής περίπτωσης </w:t>
      </w:r>
      <w:r w:rsidRPr="0072577A">
        <w:rPr>
          <w:rFonts w:ascii="Segoe UI" w:hAnsi="Segoe UI" w:cs="Segoe UI"/>
          <w:b/>
        </w:rPr>
        <w:t>επιβάρυνσης της εκάστοτε φαρμακευτικής εταιρείας</w:t>
      </w:r>
      <w:r w:rsidRPr="0072577A">
        <w:rPr>
          <w:rFonts w:ascii="Segoe UI" w:hAnsi="Segoe UI" w:cs="Segoe UI"/>
        </w:rPr>
        <w:t xml:space="preserve"> στην περίπτωση που επιλέγεται φάρμακο με λιανική τιμή υψηλότερη της τιμής αποζημίωσης – χωρίς δυνατότητα επιλογής </w:t>
      </w:r>
      <w:proofErr w:type="spellStart"/>
      <w:r w:rsidRPr="0072577A">
        <w:rPr>
          <w:rFonts w:ascii="Segoe UI" w:hAnsi="Segoe UI" w:cs="Segoe UI"/>
        </w:rPr>
        <w:t>γενοσήμου</w:t>
      </w:r>
      <w:proofErr w:type="spellEnd"/>
      <w:r w:rsidRPr="0072577A">
        <w:rPr>
          <w:rFonts w:ascii="Segoe UI" w:hAnsi="Segoe UI" w:cs="Segoe UI"/>
        </w:rPr>
        <w:t xml:space="preserve">- όπου ο ασθενής καλύπτει εκτός από την προβλεπόμενη θεσμοθετημένη συμμετοχή του το ήμισυ της διαφοράς μεταξύ της τιμής αποζημίωσης και της λιανικής τιμής του φαρμάκου. </w:t>
      </w:r>
      <w:r w:rsidRPr="0072577A">
        <w:rPr>
          <w:rFonts w:ascii="Segoe UI" w:hAnsi="Segoe UI" w:cs="Segoe UI"/>
          <w:b/>
        </w:rPr>
        <w:t xml:space="preserve">Το υπόλοιπο ήμισυ θα επιβαρύνει την φαρμακευτική εταιρεία ή τον κάτοχο άδειας κυκλοφορίας (ΚΑΚ) με την μορφή </w:t>
      </w:r>
      <w:r w:rsidRPr="0072577A">
        <w:rPr>
          <w:rFonts w:ascii="Segoe UI" w:hAnsi="Segoe UI" w:cs="Segoe UI"/>
          <w:b/>
          <w:lang w:val="en-US"/>
        </w:rPr>
        <w:t>rebate</w:t>
      </w:r>
      <w:r w:rsidRPr="0072577A">
        <w:rPr>
          <w:rFonts w:ascii="Segoe UI" w:hAnsi="Segoe UI" w:cs="Segoe UI"/>
          <w:b/>
        </w:rPr>
        <w:t xml:space="preserve">. </w:t>
      </w:r>
    </w:p>
    <w:p w:rsidR="00E16F6E" w:rsidRPr="0072577A" w:rsidRDefault="00E16F6E" w:rsidP="00E16F6E">
      <w:pPr>
        <w:jc w:val="both"/>
        <w:rPr>
          <w:rFonts w:ascii="Segoe UI" w:hAnsi="Segoe UI" w:cs="Segoe UI"/>
        </w:rPr>
      </w:pPr>
      <w:r w:rsidRPr="0072577A">
        <w:rPr>
          <w:rFonts w:ascii="Segoe UI" w:hAnsi="Segoe UI" w:cs="Segoe UI"/>
        </w:rPr>
        <w:t xml:space="preserve">Η ανωτέρω τροποποιητική διάταξη (της παρ. 3) θεωρείται αντισυνταγματική ως παραβαίνουσα τις διατάξεις των άρθρων 4 παρ. 1 και 5 του Συντάγματος, το άρθρο 5 παρ. 1 και το άρθρο 78 παρ. 1 και 4 του Συντάγματος. </w:t>
      </w:r>
    </w:p>
    <w:p w:rsidR="00E16F6E" w:rsidRPr="0072577A" w:rsidRDefault="00E16F6E" w:rsidP="00E16F6E">
      <w:pPr>
        <w:jc w:val="both"/>
        <w:rPr>
          <w:rFonts w:ascii="Segoe UI" w:hAnsi="Segoe UI" w:cs="Segoe UI"/>
          <w:u w:val="single"/>
        </w:rPr>
      </w:pPr>
      <w:r w:rsidRPr="0072577A">
        <w:rPr>
          <w:rFonts w:ascii="Segoe UI" w:hAnsi="Segoe UI" w:cs="Segoe UI"/>
        </w:rPr>
        <w:t xml:space="preserve">Συγκεκριμένα, όλοι οι Έλληνες είναι ίσοι ενώπιον του νόμου και συμμετέχουν χωρίς διακρίσεις στα δημόσια βάρη ανάλογα με τις δυνάμεις τους. </w:t>
      </w:r>
      <w:r w:rsidR="00335544" w:rsidRPr="0072577A">
        <w:rPr>
          <w:rFonts w:ascii="Segoe UI" w:hAnsi="Segoe UI" w:cs="Segoe UI"/>
        </w:rPr>
        <w:t xml:space="preserve">Καθένας έχει δικαίωμα να αναπτύσσει ελεύθερα την προσωπικότητα του και να συμμετέχει ελεύθερα στην οικονομική ζωή της χώρας. Τέλος, σύμφωνα με το άρθρο 78Σ </w:t>
      </w:r>
      <w:r w:rsidR="00335544" w:rsidRPr="0072577A">
        <w:rPr>
          <w:rFonts w:ascii="Segoe UI" w:hAnsi="Segoe UI" w:cs="Segoe UI"/>
          <w:u w:val="single"/>
        </w:rPr>
        <w:t xml:space="preserve">«κανένας φόρος δεν επιβάλλεται ούτε εισπράττεται </w:t>
      </w:r>
      <w:r w:rsidR="00335544" w:rsidRPr="0072577A">
        <w:rPr>
          <w:rFonts w:ascii="Segoe UI" w:hAnsi="Segoe UI" w:cs="Segoe UI"/>
          <w:b/>
          <w:u w:val="single"/>
        </w:rPr>
        <w:t>χωρίς τυπικό νόμο</w:t>
      </w:r>
      <w:r w:rsidR="00335544" w:rsidRPr="0072577A">
        <w:rPr>
          <w:rFonts w:ascii="Segoe UI" w:hAnsi="Segoe UI" w:cs="Segoe UI"/>
          <w:u w:val="single"/>
        </w:rPr>
        <w:t xml:space="preserve"> που καθορίζει το υποκείμενο της φορολογίας και το εισόδημα, το είδος της περιουσίας, τις δαπάνες και τις συναλλαγές ή τις κατηγορίες τους, στις οποίες αναφέρεται ο φόρος. Το αντικείμενο της φορολογίας, ο φορολογικός συντελεστής, οι απαλλαγές ή εξαιρέσεις από την φορολογία και η απονομή των συντάξεων δεν μπορούν να αποτελέσουν αντικείμενο νομοθετικής εξουσιοδότησης</w:t>
      </w:r>
      <w:r w:rsidR="007D28F1" w:rsidRPr="0072577A">
        <w:rPr>
          <w:rFonts w:ascii="Segoe UI" w:hAnsi="Segoe UI" w:cs="Segoe UI"/>
          <w:u w:val="single"/>
        </w:rPr>
        <w:t>»</w:t>
      </w:r>
      <w:r w:rsidR="00335544" w:rsidRPr="0072577A">
        <w:rPr>
          <w:rFonts w:ascii="Segoe UI" w:hAnsi="Segoe UI" w:cs="Segoe UI"/>
          <w:u w:val="single"/>
        </w:rPr>
        <w:t xml:space="preserve">. </w:t>
      </w:r>
    </w:p>
    <w:p w:rsidR="009E5B8C" w:rsidRPr="0072577A" w:rsidRDefault="009E5B8C" w:rsidP="00E16F6E">
      <w:pPr>
        <w:jc w:val="both"/>
        <w:rPr>
          <w:rFonts w:ascii="Segoe UI" w:hAnsi="Segoe UI" w:cs="Segoe UI"/>
        </w:rPr>
      </w:pPr>
      <w:r w:rsidRPr="0072577A">
        <w:rPr>
          <w:rFonts w:ascii="Segoe UI" w:hAnsi="Segoe UI" w:cs="Segoe UI"/>
        </w:rPr>
        <w:t xml:space="preserve">Εν προκειμένω, η επιβολή στις φαρμακευτικές εταιρείες του ημίσεως της διαφοράς μεταξύ </w:t>
      </w:r>
      <w:r w:rsidR="00191CF2" w:rsidRPr="0072577A">
        <w:rPr>
          <w:rFonts w:ascii="Segoe UI" w:hAnsi="Segoe UI" w:cs="Segoe UI"/>
        </w:rPr>
        <w:t xml:space="preserve">της </w:t>
      </w:r>
      <w:r w:rsidRPr="0072577A">
        <w:rPr>
          <w:rFonts w:ascii="Segoe UI" w:hAnsi="Segoe UI" w:cs="Segoe UI"/>
        </w:rPr>
        <w:t xml:space="preserve">τιμής αποζημίωσης του φαρμάκου και </w:t>
      </w:r>
      <w:r w:rsidR="00191CF2" w:rsidRPr="0072577A">
        <w:rPr>
          <w:rFonts w:ascii="Segoe UI" w:hAnsi="Segoe UI" w:cs="Segoe UI"/>
        </w:rPr>
        <w:t xml:space="preserve">της </w:t>
      </w:r>
      <w:r w:rsidRPr="0072577A">
        <w:rPr>
          <w:rFonts w:ascii="Segoe UI" w:hAnsi="Segoe UI" w:cs="Segoe UI"/>
        </w:rPr>
        <w:t xml:space="preserve">λιανικής τιμής </w:t>
      </w:r>
      <w:r w:rsidR="007D28F1" w:rsidRPr="0072577A">
        <w:rPr>
          <w:rFonts w:ascii="Segoe UI" w:hAnsi="Segoe UI" w:cs="Segoe UI"/>
        </w:rPr>
        <w:t xml:space="preserve">αυτού, </w:t>
      </w:r>
      <w:r w:rsidRPr="0072577A">
        <w:rPr>
          <w:rFonts w:ascii="Segoe UI" w:hAnsi="Segoe UI" w:cs="Segoe UI"/>
        </w:rPr>
        <w:lastRenderedPageBreak/>
        <w:t xml:space="preserve">αποτελεί έμμεση επιβολή φόρου, </w:t>
      </w:r>
      <w:r w:rsidR="007D28F1" w:rsidRPr="0072577A">
        <w:rPr>
          <w:rFonts w:ascii="Segoe UI" w:hAnsi="Segoe UI" w:cs="Segoe UI"/>
        </w:rPr>
        <w:t xml:space="preserve">άνευ τυπικού νόμου και άνευ νομοθετικής εξουσιοδότησης του Υπουργού, </w:t>
      </w:r>
      <w:r w:rsidRPr="0072577A">
        <w:rPr>
          <w:rFonts w:ascii="Segoe UI" w:hAnsi="Segoe UI" w:cs="Segoe UI"/>
        </w:rPr>
        <w:t xml:space="preserve">ο οποίος φόρος επιβάλλεται στις εταιρείες αδιακρίτως και παρανόμως καθόσον δεν λαμβάνει </w:t>
      </w:r>
      <w:proofErr w:type="spellStart"/>
      <w:r w:rsidRPr="0072577A">
        <w:rPr>
          <w:rFonts w:ascii="Segoe UI" w:hAnsi="Segoe UI" w:cs="Segoe UI"/>
        </w:rPr>
        <w:t>υπόψιν</w:t>
      </w:r>
      <w:proofErr w:type="spellEnd"/>
      <w:r w:rsidRPr="0072577A">
        <w:rPr>
          <w:rFonts w:ascii="Segoe UI" w:hAnsi="Segoe UI" w:cs="Segoe UI"/>
        </w:rPr>
        <w:t xml:space="preserve"> τα αντικειμενικά κριτήρια που θεσπίζει το Σύνταγμα και ιδίως </w:t>
      </w:r>
      <w:r w:rsidR="00EC22D8" w:rsidRPr="0072577A">
        <w:rPr>
          <w:rFonts w:ascii="Segoe UI" w:hAnsi="Segoe UI" w:cs="Segoe UI"/>
        </w:rPr>
        <w:t>το άρθρο 78 παρ. 1 και 2 και είναι υπέρμετρα επαχθής και δυσανάλογος κατά το άρθρο 25Σ.</w:t>
      </w:r>
    </w:p>
    <w:p w:rsidR="00EC22D8" w:rsidRPr="0072577A" w:rsidRDefault="00EC22D8" w:rsidP="00EC22D8">
      <w:pPr>
        <w:pStyle w:val="a3"/>
        <w:numPr>
          <w:ilvl w:val="0"/>
          <w:numId w:val="1"/>
        </w:numPr>
        <w:jc w:val="both"/>
        <w:rPr>
          <w:rFonts w:ascii="Segoe UI" w:hAnsi="Segoe UI" w:cs="Segoe UI"/>
          <w:b/>
        </w:rPr>
      </w:pPr>
      <w:r w:rsidRPr="0072577A">
        <w:rPr>
          <w:rFonts w:ascii="Segoe UI" w:hAnsi="Segoe UI" w:cs="Segoe UI"/>
          <w:b/>
        </w:rPr>
        <w:t xml:space="preserve">Αναρμοδιότητα </w:t>
      </w:r>
    </w:p>
    <w:p w:rsidR="00EC22D8" w:rsidRPr="0072577A" w:rsidRDefault="00EC22D8" w:rsidP="00511403">
      <w:pPr>
        <w:pStyle w:val="a3"/>
        <w:ind w:left="0"/>
        <w:jc w:val="both"/>
        <w:rPr>
          <w:rFonts w:ascii="Segoe UI" w:hAnsi="Segoe UI" w:cs="Segoe UI"/>
        </w:rPr>
      </w:pPr>
      <w:r w:rsidRPr="0072577A">
        <w:rPr>
          <w:rFonts w:ascii="Segoe UI" w:hAnsi="Segoe UI" w:cs="Segoe UI"/>
        </w:rPr>
        <w:t xml:space="preserve">Εν προκειμένω, οι ρυθμίσεις των παραγραφών α και β θέτονται από τον ΕΟΠΥΥ αναρμοδίως καθόσον ενεργεί άνευ ειδικής νομοθετικής εξουσιοδότησης. </w:t>
      </w:r>
    </w:p>
    <w:p w:rsidR="00511403" w:rsidRPr="0072577A" w:rsidRDefault="00511403" w:rsidP="00511403">
      <w:pPr>
        <w:pStyle w:val="a3"/>
        <w:ind w:left="0"/>
        <w:jc w:val="both"/>
        <w:rPr>
          <w:rFonts w:ascii="Segoe UI" w:hAnsi="Segoe UI" w:cs="Segoe UI"/>
        </w:rPr>
      </w:pPr>
    </w:p>
    <w:p w:rsidR="00EC22D8" w:rsidRPr="0072577A" w:rsidRDefault="00EC22D8" w:rsidP="00EC22D8">
      <w:pPr>
        <w:pStyle w:val="a3"/>
        <w:numPr>
          <w:ilvl w:val="0"/>
          <w:numId w:val="1"/>
        </w:numPr>
        <w:jc w:val="both"/>
        <w:rPr>
          <w:rFonts w:ascii="Segoe UI" w:hAnsi="Segoe UI" w:cs="Segoe UI"/>
          <w:b/>
        </w:rPr>
      </w:pPr>
      <w:r w:rsidRPr="0072577A">
        <w:rPr>
          <w:rFonts w:ascii="Segoe UI" w:hAnsi="Segoe UI" w:cs="Segoe UI"/>
          <w:b/>
        </w:rPr>
        <w:t>Παράβαση Ουσιώδους τύπου</w:t>
      </w:r>
    </w:p>
    <w:p w:rsidR="00A063BD" w:rsidRDefault="00EC22D8" w:rsidP="00E673DD">
      <w:pPr>
        <w:jc w:val="both"/>
        <w:rPr>
          <w:rFonts w:ascii="Segoe UI" w:hAnsi="Segoe UI" w:cs="Segoe UI"/>
        </w:rPr>
      </w:pPr>
      <w:r w:rsidRPr="0072577A">
        <w:rPr>
          <w:rFonts w:ascii="Segoe UI" w:hAnsi="Segoe UI" w:cs="Segoe UI"/>
        </w:rPr>
        <w:t xml:space="preserve">Αναφορικά δε με την παράγραφο γ υπάρχει και </w:t>
      </w:r>
      <w:r w:rsidR="007D28F1" w:rsidRPr="0072577A">
        <w:rPr>
          <w:rFonts w:ascii="Segoe UI" w:hAnsi="Segoe UI" w:cs="Segoe UI"/>
        </w:rPr>
        <w:t>παράβαση ουσιώδους τύπου με την έννοια ότι η επιβολή φόρου πρέπει να γίνει με τυπικό νόμο και όχι με Υπουργική απόφαση.</w:t>
      </w:r>
    </w:p>
    <w:p w:rsidR="0072577A" w:rsidRPr="0072577A" w:rsidRDefault="0072577A" w:rsidP="00E673DD">
      <w:pPr>
        <w:jc w:val="both"/>
        <w:rPr>
          <w:rFonts w:ascii="Segoe UI" w:hAnsi="Segoe UI" w:cs="Segoe UI"/>
        </w:rPr>
      </w:pPr>
    </w:p>
    <w:p w:rsidR="00F5673B" w:rsidRPr="0072577A" w:rsidRDefault="00191CF2" w:rsidP="0072577A">
      <w:pPr>
        <w:jc w:val="center"/>
        <w:rPr>
          <w:rFonts w:ascii="Segoe UI" w:hAnsi="Segoe UI" w:cs="Segoe UI"/>
        </w:rPr>
      </w:pPr>
      <w:r w:rsidRPr="0072577A">
        <w:rPr>
          <w:rFonts w:ascii="Segoe UI" w:hAnsi="Segoe UI" w:cs="Segoe UI"/>
        </w:rPr>
        <w:t>Για τ</w:t>
      </w:r>
      <w:bookmarkStart w:id="0" w:name="_GoBack"/>
      <w:bookmarkEnd w:id="0"/>
      <w:r w:rsidRPr="0072577A">
        <w:rPr>
          <w:rFonts w:ascii="Segoe UI" w:hAnsi="Segoe UI" w:cs="Segoe UI"/>
        </w:rPr>
        <w:t>ον ΣΦΕΕ</w:t>
      </w:r>
    </w:p>
    <w:p w:rsidR="00191CF2" w:rsidRPr="0072577A" w:rsidRDefault="00191CF2" w:rsidP="0072577A">
      <w:pPr>
        <w:spacing w:after="0"/>
        <w:jc w:val="both"/>
        <w:rPr>
          <w:rFonts w:ascii="Segoe UI" w:hAnsi="Segoe UI" w:cs="Segoe UI"/>
        </w:rPr>
      </w:pPr>
      <w:r w:rsidRPr="0072577A">
        <w:rPr>
          <w:rFonts w:ascii="Segoe UI" w:hAnsi="Segoe UI" w:cs="Segoe UI"/>
        </w:rPr>
        <w:t xml:space="preserve">Γιάννης </w:t>
      </w:r>
      <w:proofErr w:type="spellStart"/>
      <w:r w:rsidRPr="0072577A">
        <w:rPr>
          <w:rFonts w:ascii="Segoe UI" w:hAnsi="Segoe UI" w:cs="Segoe UI"/>
        </w:rPr>
        <w:t>Χρυσοσπάθης</w:t>
      </w:r>
      <w:proofErr w:type="spellEnd"/>
      <w:r w:rsidRPr="0072577A">
        <w:rPr>
          <w:rFonts w:ascii="Segoe UI" w:hAnsi="Segoe UI" w:cs="Segoe UI"/>
        </w:rPr>
        <w:t xml:space="preserve"> </w:t>
      </w:r>
      <w:r w:rsidR="0072577A">
        <w:rPr>
          <w:rFonts w:ascii="Segoe UI" w:hAnsi="Segoe UI" w:cs="Segoe UI"/>
        </w:rPr>
        <w:t xml:space="preserve"> </w:t>
      </w:r>
      <w:r w:rsidR="0072577A">
        <w:rPr>
          <w:rFonts w:ascii="Segoe UI" w:hAnsi="Segoe UI" w:cs="Segoe UI"/>
        </w:rPr>
        <w:tab/>
      </w:r>
      <w:r w:rsidR="0072577A">
        <w:rPr>
          <w:rFonts w:ascii="Segoe UI" w:hAnsi="Segoe UI" w:cs="Segoe UI"/>
        </w:rPr>
        <w:tab/>
      </w:r>
      <w:r w:rsidR="0072577A">
        <w:rPr>
          <w:rFonts w:ascii="Segoe UI" w:hAnsi="Segoe UI" w:cs="Segoe UI"/>
        </w:rPr>
        <w:tab/>
      </w:r>
      <w:r w:rsidR="0072577A">
        <w:rPr>
          <w:rFonts w:ascii="Segoe UI" w:hAnsi="Segoe UI" w:cs="Segoe UI"/>
        </w:rPr>
        <w:tab/>
      </w:r>
      <w:r w:rsidR="0072577A">
        <w:rPr>
          <w:rFonts w:ascii="Segoe UI" w:hAnsi="Segoe UI" w:cs="Segoe UI"/>
        </w:rPr>
        <w:tab/>
        <w:t>Δήμητρα Λεμπέση</w:t>
      </w:r>
    </w:p>
    <w:p w:rsidR="00191CF2" w:rsidRPr="0072577A" w:rsidRDefault="00191CF2" w:rsidP="0072577A">
      <w:pPr>
        <w:spacing w:after="0"/>
        <w:jc w:val="both"/>
        <w:rPr>
          <w:rFonts w:ascii="Segoe UI" w:hAnsi="Segoe UI" w:cs="Segoe UI"/>
        </w:rPr>
      </w:pPr>
      <w:r w:rsidRPr="0072577A">
        <w:rPr>
          <w:rFonts w:ascii="Segoe UI" w:hAnsi="Segoe UI" w:cs="Segoe UI"/>
        </w:rPr>
        <w:t xml:space="preserve">Νομικός Σύμβουλος </w:t>
      </w:r>
      <w:r w:rsidR="0072577A">
        <w:rPr>
          <w:rFonts w:ascii="Segoe UI" w:hAnsi="Segoe UI" w:cs="Segoe UI"/>
        </w:rPr>
        <w:t xml:space="preserve">   </w:t>
      </w:r>
      <w:r w:rsidR="0072577A">
        <w:rPr>
          <w:rFonts w:ascii="Segoe UI" w:hAnsi="Segoe UI" w:cs="Segoe UI"/>
        </w:rPr>
        <w:tab/>
      </w:r>
      <w:r w:rsidR="0072577A">
        <w:rPr>
          <w:rFonts w:ascii="Segoe UI" w:hAnsi="Segoe UI" w:cs="Segoe UI"/>
        </w:rPr>
        <w:tab/>
      </w:r>
      <w:r w:rsidR="0072577A">
        <w:rPr>
          <w:rFonts w:ascii="Segoe UI" w:hAnsi="Segoe UI" w:cs="Segoe UI"/>
        </w:rPr>
        <w:tab/>
      </w:r>
      <w:r w:rsidR="0072577A">
        <w:rPr>
          <w:rFonts w:ascii="Segoe UI" w:hAnsi="Segoe UI" w:cs="Segoe UI"/>
        </w:rPr>
        <w:tab/>
      </w:r>
      <w:r w:rsidR="0072577A">
        <w:rPr>
          <w:rFonts w:ascii="Segoe UI" w:hAnsi="Segoe UI" w:cs="Segoe UI"/>
        </w:rPr>
        <w:tab/>
        <w:t>Δικηγόρος</w:t>
      </w:r>
    </w:p>
    <w:p w:rsidR="00191CF2" w:rsidRPr="0072577A" w:rsidRDefault="00191CF2" w:rsidP="00E673DD">
      <w:pPr>
        <w:jc w:val="both"/>
        <w:rPr>
          <w:rFonts w:ascii="Segoe UI" w:hAnsi="Segoe UI" w:cs="Segoe UI"/>
        </w:rPr>
      </w:pPr>
    </w:p>
    <w:p w:rsidR="00191CF2" w:rsidRPr="0072577A" w:rsidRDefault="00191CF2" w:rsidP="00E673DD">
      <w:pPr>
        <w:jc w:val="both"/>
        <w:rPr>
          <w:rFonts w:ascii="Segoe UI" w:hAnsi="Segoe UI" w:cs="Segoe UI"/>
        </w:rPr>
      </w:pPr>
      <w:r w:rsidRPr="0072577A">
        <w:rPr>
          <w:rFonts w:ascii="Segoe UI" w:hAnsi="Segoe UI" w:cs="Segoe UI"/>
        </w:rPr>
        <w:t xml:space="preserve"> </w:t>
      </w:r>
    </w:p>
    <w:sectPr w:rsidR="00191CF2" w:rsidRPr="0072577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16" w:rsidRDefault="001E6016" w:rsidP="00B33F0E">
      <w:pPr>
        <w:spacing w:after="0" w:line="240" w:lineRule="auto"/>
      </w:pPr>
      <w:r>
        <w:separator/>
      </w:r>
    </w:p>
  </w:endnote>
  <w:endnote w:type="continuationSeparator" w:id="0">
    <w:p w:rsidR="001E6016" w:rsidRDefault="001E6016" w:rsidP="00B3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61296"/>
      <w:docPartObj>
        <w:docPartGallery w:val="Page Numbers (Bottom of Page)"/>
        <w:docPartUnique/>
      </w:docPartObj>
    </w:sdtPr>
    <w:sdtEndPr/>
    <w:sdtContent>
      <w:p w:rsidR="00B33F0E" w:rsidRDefault="00B33F0E">
        <w:pPr>
          <w:pStyle w:val="a5"/>
          <w:jc w:val="center"/>
        </w:pPr>
        <w:r>
          <w:fldChar w:fldCharType="begin"/>
        </w:r>
        <w:r>
          <w:instrText>PAGE   \* MERGEFORMAT</w:instrText>
        </w:r>
        <w:r>
          <w:fldChar w:fldCharType="separate"/>
        </w:r>
        <w:r w:rsidR="0072577A">
          <w:rPr>
            <w:noProof/>
          </w:rPr>
          <w:t>4</w:t>
        </w:r>
        <w:r>
          <w:fldChar w:fldCharType="end"/>
        </w:r>
      </w:p>
    </w:sdtContent>
  </w:sdt>
  <w:p w:rsidR="00B33F0E" w:rsidRDefault="00B33F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16" w:rsidRDefault="001E6016" w:rsidP="00B33F0E">
      <w:pPr>
        <w:spacing w:after="0" w:line="240" w:lineRule="auto"/>
      </w:pPr>
      <w:r>
        <w:separator/>
      </w:r>
    </w:p>
  </w:footnote>
  <w:footnote w:type="continuationSeparator" w:id="0">
    <w:p w:rsidR="001E6016" w:rsidRDefault="001E6016" w:rsidP="00B3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0E" w:rsidRPr="0072577A" w:rsidRDefault="0072577A" w:rsidP="0072577A">
    <w:pPr>
      <w:pStyle w:val="a4"/>
      <w:jc w:val="right"/>
      <w:rPr>
        <w:b/>
        <w:color w:val="FF0000"/>
      </w:rPr>
    </w:pPr>
    <w:r w:rsidRPr="0072577A">
      <w:rPr>
        <w:b/>
        <w:color w:val="FF0000"/>
      </w:rPr>
      <w:t>ΕΝΗΜΕΡΩΤΙΚΟ</w:t>
    </w:r>
  </w:p>
  <w:p w:rsidR="00B33F0E" w:rsidRDefault="00B33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4F2D"/>
    <w:multiLevelType w:val="hybridMultilevel"/>
    <w:tmpl w:val="45E01178"/>
    <w:lvl w:ilvl="0" w:tplc="A78C31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D"/>
    <w:rsid w:val="00074B98"/>
    <w:rsid w:val="00080243"/>
    <w:rsid w:val="00191CF2"/>
    <w:rsid w:val="001E6016"/>
    <w:rsid w:val="00335544"/>
    <w:rsid w:val="00411D00"/>
    <w:rsid w:val="00440427"/>
    <w:rsid w:val="004C6EF9"/>
    <w:rsid w:val="004E53FF"/>
    <w:rsid w:val="00510EB0"/>
    <w:rsid w:val="00511403"/>
    <w:rsid w:val="00564591"/>
    <w:rsid w:val="00590A82"/>
    <w:rsid w:val="005B5233"/>
    <w:rsid w:val="005C49B2"/>
    <w:rsid w:val="00600290"/>
    <w:rsid w:val="00640913"/>
    <w:rsid w:val="006D029F"/>
    <w:rsid w:val="0072577A"/>
    <w:rsid w:val="00734940"/>
    <w:rsid w:val="007B5F2F"/>
    <w:rsid w:val="007D28F1"/>
    <w:rsid w:val="00800950"/>
    <w:rsid w:val="00897606"/>
    <w:rsid w:val="00967FD7"/>
    <w:rsid w:val="00995E07"/>
    <w:rsid w:val="009C5A0A"/>
    <w:rsid w:val="009E5B8C"/>
    <w:rsid w:val="00A063BD"/>
    <w:rsid w:val="00A07A71"/>
    <w:rsid w:val="00B33F0E"/>
    <w:rsid w:val="00C71387"/>
    <w:rsid w:val="00CC6978"/>
    <w:rsid w:val="00D60E6A"/>
    <w:rsid w:val="00D96895"/>
    <w:rsid w:val="00DB3247"/>
    <w:rsid w:val="00DD1DE0"/>
    <w:rsid w:val="00E16F6E"/>
    <w:rsid w:val="00E46899"/>
    <w:rsid w:val="00E651BF"/>
    <w:rsid w:val="00E673DD"/>
    <w:rsid w:val="00EC22D8"/>
    <w:rsid w:val="00ED701A"/>
    <w:rsid w:val="00F56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A82"/>
    <w:pPr>
      <w:ind w:left="720"/>
      <w:contextualSpacing/>
    </w:pPr>
  </w:style>
  <w:style w:type="paragraph" w:styleId="a4">
    <w:name w:val="header"/>
    <w:basedOn w:val="a"/>
    <w:link w:val="Char"/>
    <w:uiPriority w:val="99"/>
    <w:unhideWhenUsed/>
    <w:rsid w:val="00B33F0E"/>
    <w:pPr>
      <w:tabs>
        <w:tab w:val="center" w:pos="4153"/>
        <w:tab w:val="right" w:pos="8306"/>
      </w:tabs>
      <w:spacing w:after="0" w:line="240" w:lineRule="auto"/>
    </w:pPr>
  </w:style>
  <w:style w:type="character" w:customStyle="1" w:styleId="Char">
    <w:name w:val="Κεφαλίδα Char"/>
    <w:basedOn w:val="a0"/>
    <w:link w:val="a4"/>
    <w:uiPriority w:val="99"/>
    <w:rsid w:val="00B33F0E"/>
  </w:style>
  <w:style w:type="paragraph" w:styleId="a5">
    <w:name w:val="footer"/>
    <w:basedOn w:val="a"/>
    <w:link w:val="Char0"/>
    <w:uiPriority w:val="99"/>
    <w:unhideWhenUsed/>
    <w:rsid w:val="00B33F0E"/>
    <w:pPr>
      <w:tabs>
        <w:tab w:val="center" w:pos="4153"/>
        <w:tab w:val="right" w:pos="8306"/>
      </w:tabs>
      <w:spacing w:after="0" w:line="240" w:lineRule="auto"/>
    </w:pPr>
  </w:style>
  <w:style w:type="character" w:customStyle="1" w:styleId="Char0">
    <w:name w:val="Υποσέλιδο Char"/>
    <w:basedOn w:val="a0"/>
    <w:link w:val="a5"/>
    <w:uiPriority w:val="99"/>
    <w:rsid w:val="00B33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A82"/>
    <w:pPr>
      <w:ind w:left="720"/>
      <w:contextualSpacing/>
    </w:pPr>
  </w:style>
  <w:style w:type="paragraph" w:styleId="a4">
    <w:name w:val="header"/>
    <w:basedOn w:val="a"/>
    <w:link w:val="Char"/>
    <w:uiPriority w:val="99"/>
    <w:unhideWhenUsed/>
    <w:rsid w:val="00B33F0E"/>
    <w:pPr>
      <w:tabs>
        <w:tab w:val="center" w:pos="4153"/>
        <w:tab w:val="right" w:pos="8306"/>
      </w:tabs>
      <w:spacing w:after="0" w:line="240" w:lineRule="auto"/>
    </w:pPr>
  </w:style>
  <w:style w:type="character" w:customStyle="1" w:styleId="Char">
    <w:name w:val="Κεφαλίδα Char"/>
    <w:basedOn w:val="a0"/>
    <w:link w:val="a4"/>
    <w:uiPriority w:val="99"/>
    <w:rsid w:val="00B33F0E"/>
  </w:style>
  <w:style w:type="paragraph" w:styleId="a5">
    <w:name w:val="footer"/>
    <w:basedOn w:val="a"/>
    <w:link w:val="Char0"/>
    <w:uiPriority w:val="99"/>
    <w:unhideWhenUsed/>
    <w:rsid w:val="00B33F0E"/>
    <w:pPr>
      <w:tabs>
        <w:tab w:val="center" w:pos="4153"/>
        <w:tab w:val="right" w:pos="8306"/>
      </w:tabs>
      <w:spacing w:after="0" w:line="240" w:lineRule="auto"/>
    </w:pPr>
  </w:style>
  <w:style w:type="character" w:customStyle="1" w:styleId="Char0">
    <w:name w:val="Υποσέλιδο Char"/>
    <w:basedOn w:val="a0"/>
    <w:link w:val="a5"/>
    <w:uiPriority w:val="99"/>
    <w:rsid w:val="00B3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FF53-1FD2-415D-AFFA-60A3DBB7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6369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Lembessi</dc:creator>
  <cp:lastModifiedBy>Jenny Papadonikolaki</cp:lastModifiedBy>
  <cp:revision>5</cp:revision>
  <cp:lastPrinted>2014-11-03T14:42:00Z</cp:lastPrinted>
  <dcterms:created xsi:type="dcterms:W3CDTF">2014-11-03T15:15:00Z</dcterms:created>
  <dcterms:modified xsi:type="dcterms:W3CDTF">2014-11-05T09:03:00Z</dcterms:modified>
</cp:coreProperties>
</file>