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31B8" w14:textId="72AEAB4A" w:rsidR="002B75C0" w:rsidRPr="00024CDB" w:rsidRDefault="00DA21C2" w:rsidP="002B75C0">
      <w:pPr>
        <w:pBdr>
          <w:top w:val="single" w:sz="4" w:space="1" w:color="auto"/>
          <w:bottom w:val="single" w:sz="4" w:space="1" w:color="auto"/>
        </w:pBdr>
        <w:spacing w:after="0" w:line="240" w:lineRule="auto"/>
        <w:jc w:val="center"/>
        <w:rPr>
          <w:rFonts w:ascii="Segoe UI" w:hAnsi="Segoe UI" w:cs="Segoe UI"/>
          <w:b/>
          <w:bCs/>
          <w:color w:val="000000"/>
          <w:sz w:val="24"/>
          <w:szCs w:val="24"/>
          <w:lang w:val="en-US" w:eastAsia="el-GR"/>
        </w:rPr>
      </w:pPr>
      <w:r w:rsidRPr="00024CDB">
        <w:rPr>
          <w:rFonts w:ascii="Segoe UI" w:hAnsi="Segoe UI" w:cs="Segoe UI"/>
          <w:b/>
          <w:bCs/>
          <w:color w:val="000000"/>
          <w:sz w:val="24"/>
          <w:szCs w:val="24"/>
          <w:lang w:val="en-US" w:eastAsia="el-GR"/>
        </w:rPr>
        <w:t xml:space="preserve">May 20, 2021: </w:t>
      </w:r>
      <w:r w:rsidR="00074A08" w:rsidRPr="00024CDB">
        <w:rPr>
          <w:rFonts w:ascii="Segoe UI" w:hAnsi="Segoe UI" w:cs="Segoe UI"/>
          <w:b/>
          <w:bCs/>
          <w:color w:val="000000"/>
          <w:sz w:val="24"/>
          <w:szCs w:val="24"/>
          <w:lang w:val="en-US" w:eastAsia="el-GR"/>
        </w:rPr>
        <w:t>International</w:t>
      </w:r>
      <w:r w:rsidRPr="00024CDB">
        <w:rPr>
          <w:rFonts w:ascii="Segoe UI" w:hAnsi="Segoe UI" w:cs="Segoe UI"/>
          <w:b/>
          <w:bCs/>
          <w:color w:val="000000"/>
          <w:sz w:val="24"/>
          <w:szCs w:val="24"/>
          <w:lang w:val="en-US" w:eastAsia="el-GR"/>
        </w:rPr>
        <w:t xml:space="preserve"> </w:t>
      </w:r>
      <w:r w:rsidR="00024CDB" w:rsidRPr="00024CDB">
        <w:rPr>
          <w:rFonts w:ascii="Segoe UI" w:hAnsi="Segoe UI" w:cs="Segoe UI"/>
          <w:b/>
          <w:bCs/>
          <w:color w:val="000000"/>
          <w:sz w:val="24"/>
          <w:szCs w:val="24"/>
          <w:lang w:val="en-US" w:eastAsia="el-GR"/>
        </w:rPr>
        <w:t>Clinical Trials</w:t>
      </w:r>
      <w:r w:rsidR="00024CDB" w:rsidRPr="00024CDB">
        <w:rPr>
          <w:rFonts w:ascii="Segoe UI" w:hAnsi="Segoe UI" w:cs="Segoe UI"/>
          <w:b/>
          <w:bCs/>
          <w:color w:val="000000"/>
          <w:sz w:val="24"/>
          <w:szCs w:val="24"/>
          <w:lang w:val="en-US" w:eastAsia="el-GR"/>
        </w:rPr>
        <w:t xml:space="preserve"> </w:t>
      </w:r>
      <w:r w:rsidRPr="00024CDB">
        <w:rPr>
          <w:rFonts w:ascii="Segoe UI" w:hAnsi="Segoe UI" w:cs="Segoe UI"/>
          <w:b/>
          <w:bCs/>
          <w:color w:val="000000"/>
          <w:sz w:val="24"/>
          <w:szCs w:val="24"/>
          <w:lang w:val="en-US" w:eastAsia="el-GR"/>
        </w:rPr>
        <w:t>Day</w:t>
      </w:r>
    </w:p>
    <w:p w14:paraId="71791D4B" w14:textId="309152E7" w:rsidR="00DA21C2" w:rsidRPr="00074A08" w:rsidRDefault="00DA21C2" w:rsidP="002B75C0">
      <w:pPr>
        <w:pBdr>
          <w:top w:val="single" w:sz="4" w:space="1" w:color="auto"/>
          <w:bottom w:val="single" w:sz="4" w:space="1" w:color="auto"/>
        </w:pBdr>
        <w:spacing w:after="0" w:line="240" w:lineRule="auto"/>
        <w:jc w:val="center"/>
        <w:rPr>
          <w:rFonts w:ascii="Segoe UI" w:hAnsi="Segoe UI" w:cs="Segoe UI"/>
          <w:b/>
          <w:bCs/>
          <w:color w:val="000000"/>
          <w:sz w:val="24"/>
          <w:szCs w:val="24"/>
          <w:lang w:val="en-GB" w:eastAsia="el-GR"/>
        </w:rPr>
      </w:pPr>
      <w:r w:rsidRPr="00074A08">
        <w:rPr>
          <w:rFonts w:ascii="Segoe UI" w:hAnsi="Segoe UI" w:cs="Segoe UI"/>
          <w:b/>
          <w:bCs/>
          <w:color w:val="000000"/>
          <w:sz w:val="24"/>
          <w:szCs w:val="24"/>
          <w:lang w:val="en-GB" w:eastAsia="el-GR"/>
        </w:rPr>
        <w:t xml:space="preserve">SFEE has always been a strong supporter for Clinical Trials: </w:t>
      </w:r>
    </w:p>
    <w:p w14:paraId="6E473190" w14:textId="345DCB8E" w:rsidR="00DA21C2" w:rsidRPr="00024CDB" w:rsidRDefault="00DA21C2" w:rsidP="002B75C0">
      <w:pPr>
        <w:pBdr>
          <w:top w:val="single" w:sz="4" w:space="1" w:color="auto"/>
          <w:bottom w:val="single" w:sz="4" w:space="1" w:color="auto"/>
        </w:pBdr>
        <w:spacing w:after="0" w:line="240" w:lineRule="auto"/>
        <w:jc w:val="center"/>
        <w:rPr>
          <w:rFonts w:ascii="Segoe UI" w:hAnsi="Segoe UI" w:cs="Segoe UI"/>
          <w:b/>
          <w:bCs/>
          <w:color w:val="000000"/>
          <w:sz w:val="24"/>
          <w:szCs w:val="24"/>
          <w:lang w:val="en-US" w:eastAsia="el-GR"/>
        </w:rPr>
      </w:pPr>
      <w:r w:rsidRPr="00024CDB">
        <w:rPr>
          <w:rFonts w:ascii="Segoe UI" w:hAnsi="Segoe UI" w:cs="Segoe UI"/>
          <w:b/>
          <w:bCs/>
          <w:color w:val="000000"/>
          <w:sz w:val="24"/>
          <w:szCs w:val="24"/>
          <w:lang w:val="en-US" w:eastAsia="el-GR"/>
        </w:rPr>
        <w:t>A great opportunity for patients as well as economy</w:t>
      </w:r>
    </w:p>
    <w:p w14:paraId="44688EBA" w14:textId="77777777" w:rsidR="00001B05" w:rsidRPr="00024CDB" w:rsidRDefault="00001B05" w:rsidP="001A4002">
      <w:pPr>
        <w:spacing w:before="120" w:after="120" w:line="240" w:lineRule="auto"/>
        <w:jc w:val="both"/>
        <w:rPr>
          <w:rFonts w:ascii="Segoe UI" w:hAnsi="Segoe UI" w:cs="Segoe UI"/>
          <w:bCs/>
          <w:color w:val="7030A0"/>
          <w:lang w:val="en-US"/>
        </w:rPr>
      </w:pPr>
    </w:p>
    <w:p w14:paraId="657EBB89" w14:textId="18014914" w:rsidR="00911FA0" w:rsidRPr="00024CDB" w:rsidRDefault="00DA21C2" w:rsidP="001A4002">
      <w:pPr>
        <w:spacing w:before="120" w:after="120" w:line="240" w:lineRule="auto"/>
        <w:jc w:val="both"/>
        <w:rPr>
          <w:rFonts w:ascii="Segoe UI" w:hAnsi="Segoe UI" w:cs="Segoe UI"/>
          <w:lang w:val="en-US"/>
        </w:rPr>
      </w:pPr>
      <w:r w:rsidRPr="00CD6D6C">
        <w:rPr>
          <w:rFonts w:ascii="Segoe UI" w:hAnsi="Segoe UI" w:cs="Segoe UI"/>
          <w:b/>
          <w:lang w:val="en-GB"/>
        </w:rPr>
        <w:t>Athens, May 19</w:t>
      </w:r>
      <w:r w:rsidR="00024CDB" w:rsidRPr="00024CDB">
        <w:rPr>
          <w:rFonts w:ascii="Segoe UI" w:hAnsi="Segoe UI" w:cs="Segoe UI"/>
          <w:b/>
          <w:vertAlign w:val="superscript"/>
          <w:lang w:val="en-US"/>
        </w:rPr>
        <w:t>th</w:t>
      </w:r>
      <w:r w:rsidR="00024CDB">
        <w:rPr>
          <w:rFonts w:ascii="Segoe UI" w:hAnsi="Segoe UI" w:cs="Segoe UI"/>
          <w:b/>
          <w:lang w:val="en-US"/>
        </w:rPr>
        <w:t>, 2</w:t>
      </w:r>
      <w:r w:rsidRPr="00CD6D6C">
        <w:rPr>
          <w:rFonts w:ascii="Segoe UI" w:hAnsi="Segoe UI" w:cs="Segoe UI"/>
          <w:b/>
          <w:lang w:val="en-GB"/>
        </w:rPr>
        <w:t>021. -</w:t>
      </w:r>
      <w:r w:rsidRPr="00DA21C2">
        <w:rPr>
          <w:rFonts w:ascii="Comic Sans MS" w:hAnsi="Comic Sans MS" w:cs="Segoe UI"/>
          <w:b/>
          <w:color w:val="7030A0"/>
          <w:lang w:val="en-US"/>
        </w:rPr>
        <w:t xml:space="preserve"> </w:t>
      </w:r>
      <w:r w:rsidRPr="00CD6D6C">
        <w:rPr>
          <w:rFonts w:ascii="Segoe UI" w:hAnsi="Segoe UI" w:cs="Segoe UI"/>
          <w:lang w:val="en-GB"/>
        </w:rPr>
        <w:t xml:space="preserve">On the occasion of the </w:t>
      </w:r>
      <w:r w:rsidR="00CD6D6C">
        <w:rPr>
          <w:rFonts w:ascii="Segoe UI" w:hAnsi="Segoe UI" w:cs="Segoe UI"/>
          <w:lang w:val="en-GB"/>
        </w:rPr>
        <w:t>International</w:t>
      </w:r>
      <w:r w:rsidRPr="00CD6D6C">
        <w:rPr>
          <w:rFonts w:ascii="Segoe UI" w:hAnsi="Segoe UI" w:cs="Segoe UI"/>
          <w:lang w:val="en-GB"/>
        </w:rPr>
        <w:t xml:space="preserve"> </w:t>
      </w:r>
      <w:r w:rsidR="00024CDB" w:rsidRPr="00CD6D6C">
        <w:rPr>
          <w:rFonts w:ascii="Segoe UI" w:hAnsi="Segoe UI" w:cs="Segoe UI"/>
          <w:lang w:val="en-GB"/>
        </w:rPr>
        <w:t xml:space="preserve">Clinical Trials </w:t>
      </w:r>
      <w:r w:rsidRPr="00CD6D6C">
        <w:rPr>
          <w:rFonts w:ascii="Segoe UI" w:hAnsi="Segoe UI" w:cs="Segoe UI"/>
          <w:lang w:val="en-GB"/>
        </w:rPr>
        <w:t>Day (May 20</w:t>
      </w:r>
      <w:r w:rsidR="00024CDB" w:rsidRPr="00024CDB">
        <w:rPr>
          <w:rFonts w:ascii="Segoe UI" w:hAnsi="Segoe UI" w:cs="Segoe UI"/>
          <w:vertAlign w:val="superscript"/>
          <w:lang w:val="en-GB"/>
        </w:rPr>
        <w:t>th</w:t>
      </w:r>
      <w:r w:rsidRPr="00CD6D6C">
        <w:rPr>
          <w:rFonts w:ascii="Segoe UI" w:hAnsi="Segoe UI" w:cs="Segoe UI"/>
          <w:lang w:val="en-GB"/>
        </w:rPr>
        <w:t>), the Hellenic Association of Pharmaceutical Companies (S</w:t>
      </w:r>
      <w:r w:rsidR="00024CDB">
        <w:rPr>
          <w:rFonts w:ascii="Segoe UI" w:hAnsi="Segoe UI" w:cs="Segoe UI"/>
          <w:lang w:val="en-GB"/>
        </w:rPr>
        <w:t>f</w:t>
      </w:r>
      <w:r w:rsidRPr="00CD6D6C">
        <w:rPr>
          <w:rFonts w:ascii="Segoe UI" w:hAnsi="Segoe UI" w:cs="Segoe UI"/>
          <w:lang w:val="en-GB"/>
        </w:rPr>
        <w:t xml:space="preserve">EE) stresses, once again, the most important role of Clinical Trials in the protection of Public Health. </w:t>
      </w:r>
      <w:r w:rsidRPr="00024CDB">
        <w:rPr>
          <w:rFonts w:ascii="Segoe UI" w:hAnsi="Segoe UI" w:cs="Segoe UI"/>
          <w:lang w:val="en-US"/>
        </w:rPr>
        <w:t xml:space="preserve">It is thanks to clinical research that we have vaccines against COVID-19 </w:t>
      </w:r>
      <w:r w:rsidR="00024CDB">
        <w:rPr>
          <w:rFonts w:ascii="Segoe UI" w:hAnsi="Segoe UI" w:cs="Segoe UI"/>
          <w:lang w:val="en-US"/>
        </w:rPr>
        <w:t xml:space="preserve">in </w:t>
      </w:r>
      <w:r w:rsidRPr="00024CDB">
        <w:rPr>
          <w:rFonts w:ascii="Segoe UI" w:hAnsi="Segoe UI" w:cs="Segoe UI"/>
          <w:lang w:val="en-US"/>
        </w:rPr>
        <w:t>less than a year since its outbreak. More than 4,800 clinical studies are conducted worldwide for the discovery of the appropriate COVID-19 treatment, while more th</w:t>
      </w:r>
      <w:r w:rsidR="0049555C" w:rsidRPr="00024CDB">
        <w:rPr>
          <w:rFonts w:ascii="Segoe UI" w:hAnsi="Segoe UI" w:cs="Segoe UI"/>
          <w:lang w:val="en-US"/>
        </w:rPr>
        <w:t>an 1,000 candidate drugs are being tested, with 100 of them being candidate vaccines. S</w:t>
      </w:r>
      <w:r w:rsidR="00024CDB">
        <w:rPr>
          <w:rFonts w:ascii="Segoe UI" w:hAnsi="Segoe UI" w:cs="Segoe UI"/>
          <w:lang w:val="en-US"/>
        </w:rPr>
        <w:t>f</w:t>
      </w:r>
      <w:r w:rsidR="0049555C" w:rsidRPr="00024CDB">
        <w:rPr>
          <w:rFonts w:ascii="Segoe UI" w:hAnsi="Segoe UI" w:cs="Segoe UI"/>
          <w:lang w:val="en-US"/>
        </w:rPr>
        <w:t>EE, having fully assimilated the added value of clinical research, has always been a strong and dynamic advocate for its development in Greece, given that our country</w:t>
      </w:r>
      <w:r w:rsidR="00FD0B54" w:rsidRPr="00024CDB">
        <w:rPr>
          <w:rFonts w:ascii="Segoe UI" w:hAnsi="Segoe UI" w:cs="Segoe UI"/>
          <w:lang w:val="en-US"/>
        </w:rPr>
        <w:t xml:space="preserve"> is</w:t>
      </w:r>
      <w:r w:rsidR="0049555C" w:rsidRPr="00024CDB">
        <w:rPr>
          <w:rFonts w:ascii="Segoe UI" w:hAnsi="Segoe UI" w:cs="Segoe UI"/>
          <w:lang w:val="en-US"/>
        </w:rPr>
        <w:t xml:space="preserve"> lag</w:t>
      </w:r>
      <w:r w:rsidR="00FD0B54" w:rsidRPr="00024CDB">
        <w:rPr>
          <w:rFonts w:ascii="Segoe UI" w:hAnsi="Segoe UI" w:cs="Segoe UI"/>
          <w:lang w:val="en-US"/>
        </w:rPr>
        <w:t>ging</w:t>
      </w:r>
      <w:r w:rsidR="0049555C" w:rsidRPr="00024CDB">
        <w:rPr>
          <w:rFonts w:ascii="Segoe UI" w:hAnsi="Segoe UI" w:cs="Segoe UI"/>
          <w:lang w:val="en-US"/>
        </w:rPr>
        <w:t xml:space="preserve"> behind in the number of clinical trials, compared with European countries of similar</w:t>
      </w:r>
      <w:r w:rsidR="00911FA0" w:rsidRPr="00024CDB">
        <w:rPr>
          <w:rFonts w:ascii="Segoe UI" w:hAnsi="Segoe UI" w:cs="Segoe UI"/>
          <w:lang w:val="en-US"/>
        </w:rPr>
        <w:t xml:space="preserve"> size. More than €36b. are invested annually in Europe in clinical trials, of which Greece sadly absorbs a mere €100mil. In contrast to Greece, Hungary attracts 5 times more, Denmark 30 times more and Belgium 70 times more investments in pharmaceutical Research &amp; Development. </w:t>
      </w:r>
    </w:p>
    <w:p w14:paraId="043918A2" w14:textId="698106F5" w:rsidR="00B516B4" w:rsidRPr="00CD6D6C" w:rsidRDefault="00911FA0" w:rsidP="00B516B4">
      <w:pPr>
        <w:spacing w:before="120" w:after="120" w:line="240" w:lineRule="auto"/>
        <w:jc w:val="both"/>
        <w:rPr>
          <w:rFonts w:ascii="Segoe UI" w:hAnsi="Segoe UI" w:cs="Segoe UI"/>
          <w:lang w:val="en-GB"/>
        </w:rPr>
      </w:pPr>
      <w:r w:rsidRPr="00CD6D6C">
        <w:rPr>
          <w:rFonts w:ascii="Segoe UI" w:hAnsi="Segoe UI" w:cs="Segoe UI"/>
          <w:lang w:val="en-GB"/>
        </w:rPr>
        <w:t xml:space="preserve">In the last two years, the State proceeded </w:t>
      </w:r>
      <w:r w:rsidR="00B516B4" w:rsidRPr="00CD6D6C">
        <w:rPr>
          <w:rFonts w:ascii="Segoe UI" w:hAnsi="Segoe UI" w:cs="Segoe UI"/>
          <w:lang w:val="en-GB"/>
        </w:rPr>
        <w:t>in offeri</w:t>
      </w:r>
      <w:r w:rsidRPr="00CD6D6C">
        <w:rPr>
          <w:rFonts w:ascii="Segoe UI" w:hAnsi="Segoe UI" w:cs="Segoe UI"/>
          <w:lang w:val="en-GB"/>
        </w:rPr>
        <w:t>ng incentives</w:t>
      </w:r>
      <w:r w:rsidR="00B516B4" w:rsidRPr="00CD6D6C">
        <w:rPr>
          <w:rFonts w:ascii="Segoe UI" w:hAnsi="Segoe UI" w:cs="Segoe UI"/>
          <w:lang w:val="en-GB"/>
        </w:rPr>
        <w:t xml:space="preserve"> to this end, such as the possibility to offset investments in clinical trials with the clawback each company is obliged to pay back and the tripling of the tax exemption rate for investments in Research &amp; Development. </w:t>
      </w:r>
      <w:r w:rsidR="00B516B4" w:rsidRPr="00024CDB">
        <w:rPr>
          <w:rFonts w:ascii="Segoe UI" w:hAnsi="Segoe UI" w:cs="Segoe UI"/>
          <w:lang w:val="en-US"/>
        </w:rPr>
        <w:t xml:space="preserve">The ensuing result was a small rise in the number of clinical trials effected in our country recently, from 134 clinical trials in 2018, to 154 in 2019 and 175 in 2020. </w:t>
      </w:r>
      <w:r w:rsidR="00B516B4" w:rsidRPr="00CD6D6C">
        <w:rPr>
          <w:rFonts w:ascii="Segoe UI" w:hAnsi="Segoe UI" w:cs="Segoe UI"/>
          <w:lang w:val="en-GB"/>
        </w:rPr>
        <w:t>The country’s potential, nevertheless, is much higher.</w:t>
      </w:r>
    </w:p>
    <w:p w14:paraId="5EC3CFE0" w14:textId="1887D223" w:rsidR="00001B05" w:rsidRPr="00CD6D6C" w:rsidRDefault="00B516B4" w:rsidP="007C13AE">
      <w:pPr>
        <w:spacing w:before="120" w:after="120" w:line="240" w:lineRule="auto"/>
        <w:jc w:val="both"/>
        <w:rPr>
          <w:rFonts w:ascii="Segoe UI" w:hAnsi="Segoe UI" w:cs="Segoe UI"/>
          <w:lang w:val="en-GB"/>
        </w:rPr>
      </w:pPr>
      <w:r w:rsidRPr="00CD6D6C">
        <w:rPr>
          <w:rFonts w:ascii="Segoe UI" w:hAnsi="Segoe UI" w:cs="Segoe UI"/>
          <w:lang w:val="en-GB"/>
        </w:rPr>
        <w:t>S</w:t>
      </w:r>
      <w:r w:rsidR="00024CDB">
        <w:rPr>
          <w:rFonts w:ascii="Segoe UI" w:hAnsi="Segoe UI" w:cs="Segoe UI"/>
          <w:lang w:val="en-GB"/>
        </w:rPr>
        <w:t>f</w:t>
      </w:r>
      <w:r w:rsidRPr="00CD6D6C">
        <w:rPr>
          <w:rFonts w:ascii="Segoe UI" w:hAnsi="Segoe UI" w:cs="Segoe UI"/>
          <w:lang w:val="en-GB"/>
        </w:rPr>
        <w:t xml:space="preserve">EE has been steadily pursuing over the last years the </w:t>
      </w:r>
      <w:r w:rsidR="00FD0B54" w:rsidRPr="00CD6D6C">
        <w:rPr>
          <w:rFonts w:ascii="Segoe UI" w:hAnsi="Segoe UI" w:cs="Segoe UI"/>
          <w:lang w:val="en-GB"/>
        </w:rPr>
        <w:t xml:space="preserve">goal to have Greece established as the investment “hub” for research and development in clinical trials in Southeastern Europe. </w:t>
      </w:r>
      <w:r w:rsidR="00FD0B54" w:rsidRPr="00024CDB">
        <w:rPr>
          <w:rFonts w:ascii="Segoe UI" w:hAnsi="Segoe UI" w:cs="Segoe UI"/>
          <w:lang w:val="en-US"/>
        </w:rPr>
        <w:t xml:space="preserve">It acknowledges that we have a world class highly trained scientific personnel and dispose all the necessary infrastructure in the National Health System (high number of hospitals and physicians, favorable tax regime), yet Greece is still falling short in clinical research activity. </w:t>
      </w:r>
      <w:r w:rsidR="00FD0B54" w:rsidRPr="00CD6D6C">
        <w:rPr>
          <w:rFonts w:ascii="Segoe UI" w:hAnsi="Segoe UI" w:cs="Segoe UI"/>
          <w:lang w:val="en-GB"/>
        </w:rPr>
        <w:t>Being a social partner with acute sense of responsibility, S</w:t>
      </w:r>
      <w:r w:rsidR="00024CDB">
        <w:rPr>
          <w:rFonts w:ascii="Segoe UI" w:hAnsi="Segoe UI" w:cs="Segoe UI"/>
          <w:lang w:val="en-GB"/>
        </w:rPr>
        <w:t>f</w:t>
      </w:r>
      <w:r w:rsidR="00FD0B54" w:rsidRPr="00CD6D6C">
        <w:rPr>
          <w:rFonts w:ascii="Segoe UI" w:hAnsi="Segoe UI" w:cs="Segoe UI"/>
          <w:lang w:val="en-GB"/>
        </w:rPr>
        <w:t>EE</w:t>
      </w:r>
      <w:r w:rsidR="007C13AE" w:rsidRPr="00CD6D6C">
        <w:rPr>
          <w:rFonts w:ascii="Segoe UI" w:hAnsi="Segoe UI" w:cs="Segoe UI"/>
          <w:lang w:val="en-GB"/>
        </w:rPr>
        <w:t>, in cooperation with PwC,</w:t>
      </w:r>
      <w:r w:rsidR="00FD0B54" w:rsidRPr="00CD6D6C">
        <w:rPr>
          <w:rFonts w:ascii="Segoe UI" w:hAnsi="Segoe UI" w:cs="Segoe UI"/>
          <w:lang w:val="en-GB"/>
        </w:rPr>
        <w:t xml:space="preserve"> has recently completed a relative </w:t>
      </w:r>
      <w:r w:rsidR="007C13AE" w:rsidRPr="00CD6D6C">
        <w:rPr>
          <w:rFonts w:ascii="Segoe UI" w:hAnsi="Segoe UI" w:cs="Segoe UI"/>
          <w:lang w:val="en-GB"/>
        </w:rPr>
        <w:t>study on good practices of other countries in attracting clinical trials, which was submitted to competent agencies of the State.</w:t>
      </w:r>
    </w:p>
    <w:p w14:paraId="4C9578FA" w14:textId="7A385939" w:rsidR="007C13AE" w:rsidRPr="00024CDB" w:rsidRDefault="007C13AE" w:rsidP="00074A08">
      <w:pPr>
        <w:spacing w:before="120" w:after="120" w:line="240" w:lineRule="auto"/>
        <w:jc w:val="both"/>
        <w:rPr>
          <w:rFonts w:ascii="Segoe UI" w:hAnsi="Segoe UI" w:cs="Segoe UI"/>
          <w:lang w:val="en-US"/>
        </w:rPr>
      </w:pPr>
      <w:r w:rsidRPr="00024CDB">
        <w:rPr>
          <w:rFonts w:ascii="Segoe UI" w:hAnsi="Segoe UI" w:cs="Segoe UI"/>
          <w:lang w:val="en-US"/>
        </w:rPr>
        <w:t xml:space="preserve">As seen from the results of the study, we need to focus on a national strategic plan, in order to claim the position we deserve in the conduct of clinical trials, which will be based on the:  </w:t>
      </w:r>
    </w:p>
    <w:p w14:paraId="40969317" w14:textId="4384BBED" w:rsidR="003806AE" w:rsidRPr="00CD6D6C" w:rsidRDefault="007C13AE" w:rsidP="00CD6D6C">
      <w:pPr>
        <w:pStyle w:val="ListParagraph"/>
        <w:numPr>
          <w:ilvl w:val="0"/>
          <w:numId w:val="27"/>
        </w:numPr>
        <w:shd w:val="clear" w:color="auto" w:fill="FFFFFF"/>
        <w:spacing w:after="0" w:line="240" w:lineRule="auto"/>
        <w:jc w:val="both"/>
        <w:rPr>
          <w:rFonts w:ascii="Segoe UI" w:eastAsia="Times New Roman" w:hAnsi="Segoe UI" w:cs="Segoe UI"/>
          <w:lang w:eastAsia="el-GR"/>
        </w:rPr>
      </w:pPr>
      <w:r w:rsidRPr="00CD6D6C">
        <w:rPr>
          <w:rFonts w:ascii="Segoe UI" w:eastAsia="Times New Roman" w:hAnsi="Segoe UI" w:cs="Segoe UI"/>
          <w:lang w:eastAsia="el-GR"/>
        </w:rPr>
        <w:t>Facilitation of patients’ participation</w:t>
      </w:r>
    </w:p>
    <w:p w14:paraId="562A46A4" w14:textId="19592C34" w:rsidR="007C13AE" w:rsidRPr="00024CDB" w:rsidRDefault="007C13AE" w:rsidP="00CD6D6C">
      <w:pPr>
        <w:pStyle w:val="ListParagraph"/>
        <w:numPr>
          <w:ilvl w:val="0"/>
          <w:numId w:val="27"/>
        </w:numPr>
        <w:shd w:val="clear" w:color="auto" w:fill="FFFFFF"/>
        <w:spacing w:after="0" w:line="240" w:lineRule="auto"/>
        <w:jc w:val="both"/>
        <w:rPr>
          <w:rFonts w:ascii="Segoe UI" w:eastAsia="Times New Roman" w:hAnsi="Segoe UI" w:cs="Segoe UI"/>
          <w:lang w:val="en-US" w:eastAsia="el-GR"/>
        </w:rPr>
      </w:pPr>
      <w:r w:rsidRPr="00024CDB">
        <w:rPr>
          <w:rFonts w:ascii="Segoe UI" w:eastAsia="Times New Roman" w:hAnsi="Segoe UI" w:cs="Segoe UI"/>
          <w:lang w:val="en-US" w:eastAsia="el-GR"/>
        </w:rPr>
        <w:t>Simpli</w:t>
      </w:r>
      <w:r w:rsidR="00A60EF4" w:rsidRPr="00024CDB">
        <w:rPr>
          <w:rFonts w:ascii="Segoe UI" w:eastAsia="Times New Roman" w:hAnsi="Segoe UI" w:cs="Segoe UI"/>
          <w:lang w:val="en-US" w:eastAsia="el-GR"/>
        </w:rPr>
        <w:t xml:space="preserve">fication of processes, curtailing of red-tape and shortening of time necessary for approvals </w:t>
      </w:r>
    </w:p>
    <w:p w14:paraId="629C3161" w14:textId="5DA9F6BD" w:rsidR="007C13AE" w:rsidRPr="00024CDB" w:rsidRDefault="00A60EF4" w:rsidP="00CD6D6C">
      <w:pPr>
        <w:pStyle w:val="ListParagraph"/>
        <w:numPr>
          <w:ilvl w:val="0"/>
          <w:numId w:val="27"/>
        </w:numPr>
        <w:shd w:val="clear" w:color="auto" w:fill="FFFFFF"/>
        <w:spacing w:after="0" w:line="240" w:lineRule="auto"/>
        <w:jc w:val="both"/>
        <w:rPr>
          <w:rFonts w:ascii="Segoe UI" w:eastAsia="Times New Roman" w:hAnsi="Segoe UI" w:cs="Segoe UI"/>
          <w:lang w:val="en-US" w:eastAsia="el-GR"/>
        </w:rPr>
      </w:pPr>
      <w:r w:rsidRPr="00024CDB">
        <w:rPr>
          <w:rFonts w:ascii="Segoe UI" w:eastAsia="Times New Roman" w:hAnsi="Segoe UI" w:cs="Segoe UI"/>
          <w:lang w:val="en-US" w:eastAsia="el-GR"/>
        </w:rPr>
        <w:t>Introduction of incentives for research and development and</w:t>
      </w:r>
    </w:p>
    <w:p w14:paraId="46EBBB15" w14:textId="6DC1DB7C" w:rsidR="00001B05" w:rsidRPr="00024CDB" w:rsidRDefault="00A60EF4" w:rsidP="00024CDB">
      <w:pPr>
        <w:pStyle w:val="ListParagraph"/>
        <w:numPr>
          <w:ilvl w:val="0"/>
          <w:numId w:val="27"/>
        </w:numPr>
        <w:shd w:val="clear" w:color="auto" w:fill="FFFFFF"/>
        <w:spacing w:after="0" w:line="240" w:lineRule="auto"/>
        <w:jc w:val="both"/>
        <w:rPr>
          <w:rFonts w:ascii="Segoe UI" w:eastAsia="Times New Roman" w:hAnsi="Segoe UI" w:cs="Segoe UI"/>
          <w:lang w:val="en-US" w:eastAsia="el-GR"/>
        </w:rPr>
      </w:pPr>
      <w:r w:rsidRPr="00024CDB">
        <w:rPr>
          <w:rFonts w:ascii="Segoe UI" w:eastAsia="Times New Roman" w:hAnsi="Segoe UI" w:cs="Segoe UI"/>
          <w:lang w:val="en-US" w:eastAsia="el-GR"/>
        </w:rPr>
        <w:t>Training of the hospitals administrative staff.</w:t>
      </w:r>
    </w:p>
    <w:p w14:paraId="0FCD2229" w14:textId="530805A9" w:rsidR="00001B05" w:rsidRPr="00024CDB" w:rsidRDefault="00001B05" w:rsidP="00001B05">
      <w:pPr>
        <w:spacing w:before="120" w:after="120" w:line="240" w:lineRule="auto"/>
        <w:jc w:val="both"/>
        <w:rPr>
          <w:rFonts w:ascii="Segoe UI" w:hAnsi="Segoe UI" w:cs="Segoe UI"/>
          <w:lang w:val="en-US"/>
        </w:rPr>
      </w:pPr>
      <w:r w:rsidRPr="00024CDB">
        <w:rPr>
          <w:rFonts w:ascii="Segoe UI" w:hAnsi="Segoe UI" w:cs="Segoe UI"/>
          <w:lang w:val="en-US"/>
        </w:rPr>
        <w:lastRenderedPageBreak/>
        <w:t>S</w:t>
      </w:r>
      <w:r w:rsidR="00024CDB">
        <w:rPr>
          <w:rFonts w:ascii="Segoe UI" w:hAnsi="Segoe UI" w:cs="Segoe UI"/>
          <w:lang w:val="en-US"/>
        </w:rPr>
        <w:t>f</w:t>
      </w:r>
      <w:r w:rsidRPr="00024CDB">
        <w:rPr>
          <w:rFonts w:ascii="Segoe UI" w:hAnsi="Segoe UI" w:cs="Segoe UI"/>
          <w:lang w:val="en-US"/>
        </w:rPr>
        <w:t xml:space="preserve">EE proposes the creation of a Staff Structure in the Ministry, as well as all big hospitals in the country, which will be operating as an one-stop-shop coordinator. Denmark, for instance, established </w:t>
      </w:r>
      <w:r w:rsidR="003B755F" w:rsidRPr="00024CDB">
        <w:rPr>
          <w:rFonts w:ascii="Segoe UI" w:hAnsi="Segoe UI" w:cs="Segoe UI"/>
          <w:lang w:val="en-US"/>
        </w:rPr>
        <w:t>a National Clinical Trials Bureau in 2012 with respective responsibilities, so as to deal with relative problems, and currently ranks 3rd at Pan-European level in the clinical trial investments per capita.</w:t>
      </w:r>
    </w:p>
    <w:p w14:paraId="6A642FC7" w14:textId="2A42877D" w:rsidR="003B755F" w:rsidRPr="00074A08" w:rsidRDefault="003B755F" w:rsidP="00001B05">
      <w:pPr>
        <w:spacing w:before="120" w:after="120" w:line="240" w:lineRule="auto"/>
        <w:jc w:val="both"/>
        <w:rPr>
          <w:rFonts w:ascii="Segoe UI" w:hAnsi="Segoe UI" w:cs="Segoe UI"/>
          <w:lang w:val="en-GB"/>
        </w:rPr>
      </w:pPr>
      <w:r w:rsidRPr="00074A08">
        <w:rPr>
          <w:rFonts w:ascii="Segoe UI" w:hAnsi="Segoe UI" w:cs="Segoe UI"/>
          <w:lang w:val="en-GB"/>
        </w:rPr>
        <w:t xml:space="preserve">This way the participation of our country in clinical trials will be maximized. </w:t>
      </w:r>
    </w:p>
    <w:p w14:paraId="525A50FB" w14:textId="1026ED06" w:rsidR="003B755F" w:rsidRPr="00024CDB" w:rsidRDefault="003B755F" w:rsidP="00001B05">
      <w:pPr>
        <w:spacing w:before="120" w:after="120" w:line="240" w:lineRule="auto"/>
        <w:jc w:val="both"/>
        <w:rPr>
          <w:rFonts w:ascii="Segoe UI" w:hAnsi="Segoe UI" w:cs="Segoe UI"/>
          <w:lang w:val="en-US"/>
        </w:rPr>
      </w:pPr>
      <w:r w:rsidRPr="00024CDB">
        <w:rPr>
          <w:rFonts w:ascii="Segoe UI" w:hAnsi="Segoe UI" w:cs="Segoe UI"/>
          <w:lang w:val="en-US"/>
        </w:rPr>
        <w:t>There will be multiple benefits, primarily for the patients participating in them, for involved scientists, researchers and health structures, as well as national economy.</w:t>
      </w:r>
    </w:p>
    <w:p w14:paraId="405FC2B1" w14:textId="743E55D2" w:rsidR="003B755F" w:rsidRPr="00074A08" w:rsidRDefault="003B755F" w:rsidP="00074A08">
      <w:pPr>
        <w:pStyle w:val="ListParagraph"/>
        <w:numPr>
          <w:ilvl w:val="0"/>
          <w:numId w:val="26"/>
        </w:numPr>
        <w:spacing w:before="120" w:after="120" w:line="240" w:lineRule="auto"/>
        <w:jc w:val="both"/>
        <w:rPr>
          <w:rFonts w:ascii="Segoe UI" w:hAnsi="Segoe UI" w:cs="Segoe UI"/>
          <w:lang w:val="en-GB"/>
        </w:rPr>
      </w:pPr>
      <w:r w:rsidRPr="00074A08">
        <w:rPr>
          <w:rFonts w:ascii="Segoe UI" w:hAnsi="Segoe UI" w:cs="Segoe UI"/>
          <w:lang w:val="en-GB"/>
        </w:rPr>
        <w:t>For the patients: Fast and free access to new therapies, medicines, lab</w:t>
      </w:r>
      <w:r w:rsidR="00074A08">
        <w:rPr>
          <w:rFonts w:ascii="Segoe UI" w:hAnsi="Segoe UI" w:cs="Segoe UI"/>
          <w:lang w:val="en-GB"/>
        </w:rPr>
        <w:t xml:space="preserve"> </w:t>
      </w:r>
      <w:r w:rsidRPr="00074A08">
        <w:rPr>
          <w:rFonts w:ascii="Segoe UI" w:hAnsi="Segoe UI" w:cs="Segoe UI"/>
          <w:lang w:val="en-GB"/>
        </w:rPr>
        <w:t xml:space="preserve">and diagnostic tests free of charge, continuous and </w:t>
      </w:r>
      <w:r w:rsidR="00074A08" w:rsidRPr="00074A08">
        <w:rPr>
          <w:rFonts w:ascii="Segoe UI" w:hAnsi="Segoe UI" w:cs="Segoe UI"/>
          <w:lang w:val="en-GB"/>
        </w:rPr>
        <w:t>high-class</w:t>
      </w:r>
      <w:r w:rsidRPr="00074A08">
        <w:rPr>
          <w:rFonts w:ascii="Segoe UI" w:hAnsi="Segoe UI" w:cs="Segoe UI"/>
          <w:lang w:val="en-GB"/>
        </w:rPr>
        <w:t xml:space="preserve"> medical monitoring.</w:t>
      </w:r>
    </w:p>
    <w:p w14:paraId="481B0528" w14:textId="5A848DD8" w:rsidR="003B755F" w:rsidRPr="00024CDB" w:rsidRDefault="003B755F" w:rsidP="00074A08">
      <w:pPr>
        <w:pStyle w:val="ListParagraph"/>
        <w:numPr>
          <w:ilvl w:val="0"/>
          <w:numId w:val="26"/>
        </w:numPr>
        <w:spacing w:before="120" w:after="120" w:line="240" w:lineRule="auto"/>
        <w:jc w:val="both"/>
        <w:rPr>
          <w:rFonts w:ascii="Segoe UI" w:hAnsi="Segoe UI" w:cs="Segoe UI"/>
          <w:lang w:val="en-US"/>
        </w:rPr>
      </w:pPr>
      <w:r w:rsidRPr="00074A08">
        <w:rPr>
          <w:rFonts w:ascii="Segoe UI" w:hAnsi="Segoe UI" w:cs="Segoe UI"/>
          <w:lang w:val="en-GB"/>
        </w:rPr>
        <w:t xml:space="preserve">For the researchers: Physicians and other staff participating in clinical trials </w:t>
      </w:r>
      <w:r w:rsidR="00074A08" w:rsidRPr="00074A08">
        <w:rPr>
          <w:rFonts w:ascii="Segoe UI" w:hAnsi="Segoe UI" w:cs="Segoe UI"/>
          <w:lang w:val="en-GB"/>
        </w:rPr>
        <w:t>strongly improve</w:t>
      </w:r>
      <w:r w:rsidRPr="00074A08">
        <w:rPr>
          <w:rFonts w:ascii="Segoe UI" w:hAnsi="Segoe UI" w:cs="Segoe UI"/>
          <w:lang w:val="en-GB"/>
        </w:rPr>
        <w:t xml:space="preserve"> their skills and knowledge on every disease, hence improving the quality of services offered to all patients. </w:t>
      </w:r>
      <w:r w:rsidRPr="00024CDB">
        <w:rPr>
          <w:rFonts w:ascii="Segoe UI" w:hAnsi="Segoe UI" w:cs="Segoe UI"/>
          <w:lang w:val="en-US"/>
        </w:rPr>
        <w:t>Clinical trials is also a way to effect the brain gain desired</w:t>
      </w:r>
      <w:r w:rsidR="00D92D27" w:rsidRPr="00024CDB">
        <w:rPr>
          <w:rFonts w:ascii="Segoe UI" w:hAnsi="Segoe UI" w:cs="Segoe UI"/>
          <w:lang w:val="en-US"/>
        </w:rPr>
        <w:t>, following the brain drain of the previous decade.</w:t>
      </w:r>
    </w:p>
    <w:p w14:paraId="2F6FC76B" w14:textId="14252B07" w:rsidR="00D92D27" w:rsidRPr="00074A08" w:rsidRDefault="00D92D27" w:rsidP="00074A08">
      <w:pPr>
        <w:pStyle w:val="ListParagraph"/>
        <w:numPr>
          <w:ilvl w:val="0"/>
          <w:numId w:val="26"/>
        </w:numPr>
        <w:spacing w:before="120" w:after="120" w:line="240" w:lineRule="auto"/>
        <w:jc w:val="both"/>
        <w:rPr>
          <w:rFonts w:ascii="Segoe UI" w:hAnsi="Segoe UI" w:cs="Segoe UI"/>
          <w:lang w:val="en-GB"/>
        </w:rPr>
      </w:pPr>
      <w:r w:rsidRPr="00024CDB">
        <w:rPr>
          <w:rFonts w:ascii="Segoe UI" w:hAnsi="Segoe UI" w:cs="Segoe UI"/>
          <w:lang w:val="en-US"/>
        </w:rPr>
        <w:t xml:space="preserve">For entrepreneurship and employment. </w:t>
      </w:r>
      <w:r w:rsidRPr="00074A08">
        <w:rPr>
          <w:rFonts w:ascii="Segoe UI" w:hAnsi="Segoe UI" w:cs="Segoe UI"/>
          <w:lang w:val="en-GB"/>
        </w:rPr>
        <w:t>An opportunity for life-long training of scientists.</w:t>
      </w:r>
    </w:p>
    <w:p w14:paraId="6E7FCB97" w14:textId="0158F406" w:rsidR="00D92D27" w:rsidRPr="00024CDB" w:rsidRDefault="00D92D27" w:rsidP="00074A08">
      <w:pPr>
        <w:pStyle w:val="ListParagraph"/>
        <w:numPr>
          <w:ilvl w:val="0"/>
          <w:numId w:val="26"/>
        </w:numPr>
        <w:spacing w:before="120" w:after="120" w:line="240" w:lineRule="auto"/>
        <w:jc w:val="both"/>
        <w:rPr>
          <w:rFonts w:ascii="Segoe UI" w:hAnsi="Segoe UI" w:cs="Segoe UI"/>
          <w:lang w:val="en-US"/>
        </w:rPr>
      </w:pPr>
      <w:r w:rsidRPr="00074A08">
        <w:rPr>
          <w:rFonts w:ascii="Segoe UI" w:hAnsi="Segoe UI" w:cs="Segoe UI"/>
          <w:lang w:val="en-GB"/>
        </w:rPr>
        <w:t xml:space="preserve">Attraction of Direct Foreign Investments (FDI), resources saving for the National Health System. </w:t>
      </w:r>
      <w:r w:rsidRPr="00024CDB">
        <w:rPr>
          <w:rFonts w:ascii="Segoe UI" w:hAnsi="Segoe UI" w:cs="Segoe UI"/>
          <w:lang w:val="en-US"/>
        </w:rPr>
        <w:t xml:space="preserve">For each investment effected in clinical trials in our country, more than 70% of its budget is allocated to researchers’ fees and hospital revenues, thus strongly boosting the budgets of the country’s public hospitals. </w:t>
      </w:r>
    </w:p>
    <w:p w14:paraId="5DCE3927" w14:textId="799F40FA" w:rsidR="00D92D27" w:rsidRPr="00074A08" w:rsidRDefault="00D92D27" w:rsidP="00D92D27">
      <w:pPr>
        <w:spacing w:before="120" w:after="120" w:line="240" w:lineRule="auto"/>
        <w:jc w:val="both"/>
        <w:rPr>
          <w:rFonts w:ascii="Segoe UI" w:hAnsi="Segoe UI" w:cs="Segoe UI"/>
          <w:lang w:val="en-GB"/>
        </w:rPr>
      </w:pPr>
      <w:r w:rsidRPr="00074A08">
        <w:rPr>
          <w:rFonts w:ascii="Segoe UI" w:hAnsi="Segoe UI" w:cs="Segoe UI"/>
          <w:lang w:val="en-GB"/>
        </w:rPr>
        <w:t xml:space="preserve">In a moderate scenario, </w:t>
      </w:r>
      <w:r w:rsidR="00074A08" w:rsidRPr="00074A08">
        <w:rPr>
          <w:rFonts w:ascii="Segoe UI" w:hAnsi="Segoe UI" w:cs="Segoe UI"/>
          <w:lang w:val="en-GB"/>
        </w:rPr>
        <w:t>i.e.,</w:t>
      </w:r>
      <w:r w:rsidRPr="00074A08">
        <w:rPr>
          <w:rFonts w:ascii="Segoe UI" w:hAnsi="Segoe UI" w:cs="Segoe UI"/>
          <w:lang w:val="en-GB"/>
        </w:rPr>
        <w:t xml:space="preserve"> if we man</w:t>
      </w:r>
      <w:r w:rsidR="00074A08">
        <w:rPr>
          <w:rFonts w:ascii="Segoe UI" w:hAnsi="Segoe UI" w:cs="Segoe UI"/>
          <w:lang w:val="en-GB"/>
        </w:rPr>
        <w:t>a</w:t>
      </w:r>
      <w:r w:rsidRPr="00074A08">
        <w:rPr>
          <w:rFonts w:ascii="Segoe UI" w:hAnsi="Segoe UI" w:cs="Segoe UI"/>
          <w:lang w:val="en-GB"/>
        </w:rPr>
        <w:t>ge to reach the European average, on the basis of our country’s size, we can attract investments of €500 mil. on an annual basis, starting with €100 mil. in 2020, and thus attain important GDP growth and th</w:t>
      </w:r>
      <w:r w:rsidR="00E372DA" w:rsidRPr="00074A08">
        <w:rPr>
          <w:rFonts w:ascii="Segoe UI" w:hAnsi="Segoe UI" w:cs="Segoe UI"/>
          <w:lang w:val="en-GB"/>
        </w:rPr>
        <w:t xml:space="preserve">e creation of thousands, </w:t>
      </w:r>
      <w:r w:rsidRPr="00074A08">
        <w:rPr>
          <w:rFonts w:ascii="Segoe UI" w:hAnsi="Segoe UI" w:cs="Segoe UI"/>
          <w:lang w:val="en-GB"/>
        </w:rPr>
        <w:t>new, quality</w:t>
      </w:r>
      <w:r w:rsidR="00E372DA" w:rsidRPr="00074A08">
        <w:rPr>
          <w:rFonts w:ascii="Segoe UI" w:hAnsi="Segoe UI" w:cs="Segoe UI"/>
          <w:lang w:val="en-GB"/>
        </w:rPr>
        <w:t xml:space="preserve"> jobs.</w:t>
      </w:r>
    </w:p>
    <w:p w14:paraId="34D64CED" w14:textId="47C110AC" w:rsidR="00825003" w:rsidRPr="00074A08" w:rsidRDefault="00E372DA" w:rsidP="00074A08">
      <w:pPr>
        <w:spacing w:before="120" w:after="120" w:line="240" w:lineRule="auto"/>
        <w:jc w:val="both"/>
        <w:rPr>
          <w:rFonts w:ascii="Segoe UI" w:hAnsi="Segoe UI" w:cs="Segoe UI"/>
          <w:lang w:val="en-GB"/>
        </w:rPr>
      </w:pPr>
      <w:r w:rsidRPr="00024CDB">
        <w:rPr>
          <w:rFonts w:ascii="Segoe UI" w:hAnsi="Segoe UI" w:cs="Segoe UI"/>
          <w:lang w:val="en-US"/>
        </w:rPr>
        <w:t>S</w:t>
      </w:r>
      <w:r w:rsidR="00024CDB">
        <w:rPr>
          <w:rFonts w:ascii="Segoe UI" w:hAnsi="Segoe UI" w:cs="Segoe UI"/>
          <w:lang w:val="en-US"/>
        </w:rPr>
        <w:t>f</w:t>
      </w:r>
      <w:r w:rsidRPr="00024CDB">
        <w:rPr>
          <w:rFonts w:ascii="Segoe UI" w:hAnsi="Segoe UI" w:cs="Segoe UI"/>
          <w:lang w:val="en-US"/>
        </w:rPr>
        <w:t xml:space="preserve">EE President, Mr. Olympios Papadimitriou, noted, on the subject: “Important steps have been made for the attraction of new investments, nevertheless there are still great margins for improvement, since the specific industry is extremely competitive, at a global scale. The highly promising and productive Clinical Research sector should be promoted as one of the paramount priorities of the Ministry for Health Political Leadership. </w:t>
      </w:r>
      <w:r w:rsidRPr="00074A08">
        <w:rPr>
          <w:rFonts w:ascii="Segoe UI" w:hAnsi="Segoe UI" w:cs="Segoe UI"/>
          <w:lang w:val="en-GB"/>
        </w:rPr>
        <w:t xml:space="preserve">The introduction of a research orientation in the health structures involved in clinical research trials, the smooth functioning in the processes and the creation of relative incentives, constitute key </w:t>
      </w:r>
      <w:r w:rsidR="00825003" w:rsidRPr="00074A08">
        <w:rPr>
          <w:rFonts w:ascii="Segoe UI" w:hAnsi="Segoe UI" w:cs="Segoe UI"/>
          <w:lang w:val="en-GB"/>
        </w:rPr>
        <w:t xml:space="preserve">points </w:t>
      </w:r>
      <w:r w:rsidRPr="00074A08">
        <w:rPr>
          <w:rFonts w:ascii="Segoe UI" w:hAnsi="Segoe UI" w:cs="Segoe UI"/>
          <w:lang w:val="en-GB"/>
        </w:rPr>
        <w:t>that may improve the respective</w:t>
      </w:r>
      <w:r w:rsidR="00825003" w:rsidRPr="00074A08">
        <w:rPr>
          <w:rFonts w:ascii="Segoe UI" w:hAnsi="Segoe UI" w:cs="Segoe UI"/>
          <w:lang w:val="en-GB"/>
        </w:rPr>
        <w:t xml:space="preserve"> indices of our country’s activity in Clinical Trial, an element that will lead to attracting important investment capital in our country.” </w:t>
      </w:r>
    </w:p>
    <w:sectPr w:rsidR="00825003" w:rsidRPr="00074A08" w:rsidSect="00E31647">
      <w:headerReference w:type="default" r:id="rId8"/>
      <w:footerReference w:type="default" r:id="rId9"/>
      <w:pgSz w:w="11906" w:h="16838"/>
      <w:pgMar w:top="1134" w:right="1800" w:bottom="1135" w:left="1800"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06EC" w14:textId="77777777" w:rsidR="00C512CE" w:rsidRDefault="00C512CE" w:rsidP="00D76899">
      <w:pPr>
        <w:spacing w:after="0" w:line="240" w:lineRule="auto"/>
      </w:pPr>
      <w:r>
        <w:separator/>
      </w:r>
    </w:p>
  </w:endnote>
  <w:endnote w:type="continuationSeparator" w:id="0">
    <w:p w14:paraId="3D811C11" w14:textId="77777777" w:rsidR="00C512CE" w:rsidRDefault="00C512CE" w:rsidP="00D7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758892"/>
      <w:docPartObj>
        <w:docPartGallery w:val="Page Numbers (Bottom of Page)"/>
        <w:docPartUnique/>
      </w:docPartObj>
    </w:sdtPr>
    <w:sdtEndPr>
      <w:rPr>
        <w:rFonts w:ascii="Segoe UI" w:hAnsi="Segoe UI" w:cs="Segoe UI"/>
        <w:noProof/>
        <w:sz w:val="20"/>
        <w:szCs w:val="20"/>
      </w:rPr>
    </w:sdtEndPr>
    <w:sdtContent>
      <w:p w14:paraId="56CF62E2" w14:textId="4CA99A69" w:rsidR="00A051E1" w:rsidRPr="00A051E1" w:rsidRDefault="00A051E1">
        <w:pPr>
          <w:pStyle w:val="Footer"/>
          <w:jc w:val="right"/>
          <w:rPr>
            <w:rFonts w:ascii="Segoe UI" w:hAnsi="Segoe UI" w:cs="Segoe UI"/>
            <w:sz w:val="20"/>
            <w:szCs w:val="20"/>
          </w:rPr>
        </w:pPr>
        <w:r w:rsidRPr="00A051E1">
          <w:rPr>
            <w:rFonts w:ascii="Segoe UI" w:hAnsi="Segoe UI" w:cs="Segoe UI"/>
            <w:sz w:val="20"/>
            <w:szCs w:val="20"/>
          </w:rPr>
          <w:fldChar w:fldCharType="begin"/>
        </w:r>
        <w:r w:rsidRPr="00A051E1">
          <w:rPr>
            <w:rFonts w:ascii="Segoe UI" w:hAnsi="Segoe UI" w:cs="Segoe UI"/>
            <w:sz w:val="20"/>
            <w:szCs w:val="20"/>
          </w:rPr>
          <w:instrText xml:space="preserve"> PAGE   \* MERGEFORMAT </w:instrText>
        </w:r>
        <w:r w:rsidRPr="00A051E1">
          <w:rPr>
            <w:rFonts w:ascii="Segoe UI" w:hAnsi="Segoe UI" w:cs="Segoe UI"/>
            <w:sz w:val="20"/>
            <w:szCs w:val="20"/>
          </w:rPr>
          <w:fldChar w:fldCharType="separate"/>
        </w:r>
        <w:r w:rsidRPr="00A051E1">
          <w:rPr>
            <w:rFonts w:ascii="Segoe UI" w:hAnsi="Segoe UI" w:cs="Segoe UI"/>
            <w:noProof/>
            <w:sz w:val="20"/>
            <w:szCs w:val="20"/>
          </w:rPr>
          <w:t>2</w:t>
        </w:r>
        <w:r w:rsidRPr="00A051E1">
          <w:rPr>
            <w:rFonts w:ascii="Segoe UI" w:hAnsi="Segoe UI" w:cs="Segoe UI"/>
            <w:noProof/>
            <w:sz w:val="20"/>
            <w:szCs w:val="20"/>
          </w:rPr>
          <w:fldChar w:fldCharType="end"/>
        </w:r>
      </w:p>
    </w:sdtContent>
  </w:sdt>
  <w:p w14:paraId="799D20B1" w14:textId="77777777" w:rsidR="00DF574B" w:rsidRPr="00A051E1" w:rsidRDefault="00DF574B" w:rsidP="00F42663">
    <w:pPr>
      <w:spacing w:after="0" w:line="360" w:lineRule="auto"/>
      <w:rPr>
        <w:rFonts w:ascii="Segoe UI" w:hAnsi="Segoe UI" w:cs="Segoe UI"/>
        <w:b/>
        <w:color w:val="333399"/>
        <w:position w:val="16"/>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E336" w14:textId="77777777" w:rsidR="00C512CE" w:rsidRDefault="00C512CE" w:rsidP="00D76899">
      <w:pPr>
        <w:spacing w:after="0" w:line="240" w:lineRule="auto"/>
      </w:pPr>
      <w:r>
        <w:separator/>
      </w:r>
    </w:p>
  </w:footnote>
  <w:footnote w:type="continuationSeparator" w:id="0">
    <w:p w14:paraId="499E0F71" w14:textId="77777777" w:rsidR="00C512CE" w:rsidRDefault="00C512CE" w:rsidP="00D7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08CD" w14:textId="018D1D53" w:rsidR="00884B76" w:rsidRPr="002B75C0" w:rsidRDefault="00884B76" w:rsidP="00884B76">
    <w:pPr>
      <w:pStyle w:val="Header"/>
      <w:rPr>
        <w:rFonts w:ascii="Segoe UI" w:hAnsi="Segoe UI" w:cs="Segoe UI"/>
        <w:b/>
        <w:color w:val="0070C0"/>
        <w:sz w:val="24"/>
        <w:szCs w:val="24"/>
      </w:rPr>
    </w:pPr>
    <w:r w:rsidRPr="002B75C0">
      <w:rPr>
        <w:rFonts w:ascii="Segoe UI" w:hAnsi="Segoe UI" w:cs="Segoe UI"/>
        <w:b/>
        <w:color w:val="0070C0"/>
        <w:sz w:val="24"/>
        <w:szCs w:val="24"/>
      </w:rPr>
      <w:t xml:space="preserve"> </w:t>
    </w:r>
    <w:r w:rsidR="002B75C0" w:rsidRPr="002B75C0">
      <w:rPr>
        <w:noProof/>
        <w:sz w:val="24"/>
        <w:szCs w:val="24"/>
        <w:lang w:eastAsia="el-GR"/>
      </w:rPr>
      <w:drawing>
        <wp:inline distT="0" distB="0" distL="0" distR="0" wp14:anchorId="1C02C748" wp14:editId="08545A41">
          <wp:extent cx="2073697" cy="882650"/>
          <wp:effectExtent l="0" t="0" r="3175" b="0"/>
          <wp:docPr id="1" name="Picture 1" descr="C:\Users\maria.leontari\AppData\Local\Microsoft\Windows\Temporary Internet Files\Content.Word\logo_SFEE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leontari\AppData\Local\Microsoft\Windows\Temporary Internet Files\Content.Word\logo_SFEE_G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147" t="10738" r="5991" b="14991"/>
                  <a:stretch/>
                </pic:blipFill>
                <pic:spPr bwMode="auto">
                  <a:xfrm>
                    <a:off x="0" y="0"/>
                    <a:ext cx="2083044" cy="886628"/>
                  </a:xfrm>
                  <a:prstGeom prst="rect">
                    <a:avLst/>
                  </a:prstGeom>
                  <a:noFill/>
                  <a:ln>
                    <a:noFill/>
                  </a:ln>
                  <a:extLst>
                    <a:ext uri="{53640926-AAD7-44D8-BBD7-CCE9431645EC}">
                      <a14:shadowObscured xmlns:a14="http://schemas.microsoft.com/office/drawing/2010/main"/>
                    </a:ext>
                  </a:extLst>
                </pic:spPr>
              </pic:pic>
            </a:graphicData>
          </a:graphic>
        </wp:inline>
      </w:drawing>
    </w:r>
    <w:r w:rsidR="002B75C0" w:rsidRPr="002B75C0">
      <w:rPr>
        <w:rFonts w:ascii="Segoe UI" w:hAnsi="Segoe UI" w:cs="Segoe UI"/>
        <w:b/>
        <w:color w:val="0070C0"/>
        <w:sz w:val="24"/>
        <w:szCs w:val="24"/>
      </w:rPr>
      <w:tab/>
    </w:r>
    <w:r w:rsidRPr="002B75C0">
      <w:rPr>
        <w:rFonts w:ascii="Segoe UI" w:hAnsi="Segoe UI" w:cs="Segoe UI"/>
        <w:b/>
        <w:color w:val="0070C0"/>
        <w:sz w:val="24"/>
        <w:szCs w:val="24"/>
      </w:rPr>
      <w:tab/>
    </w:r>
    <w:r w:rsidR="00A60EF4">
      <w:rPr>
        <w:rFonts w:ascii="Segoe UI" w:hAnsi="Segoe UI" w:cs="Segoe UI"/>
        <w:b/>
        <w:color w:val="0070C0"/>
        <w:sz w:val="24"/>
        <w:szCs w:val="24"/>
        <w:lang w:val="en-US"/>
      </w:rPr>
      <w:t xml:space="preserve">Press </w:t>
    </w:r>
    <w:r w:rsidR="00074A08">
      <w:rPr>
        <w:rFonts w:ascii="Segoe UI" w:hAnsi="Segoe UI" w:cs="Segoe UI"/>
        <w:b/>
        <w:color w:val="0070C0"/>
        <w:sz w:val="24"/>
        <w:szCs w:val="24"/>
        <w:lang w:val="en-US"/>
      </w:rPr>
      <w:t>Release</w:t>
    </w:r>
    <w:r w:rsidR="00A60EF4">
      <w:rPr>
        <w:rFonts w:ascii="Segoe UI" w:hAnsi="Segoe UI" w:cs="Segoe UI"/>
        <w:b/>
        <w:color w:val="0070C0"/>
        <w:sz w:val="24"/>
        <w:szCs w:val="24"/>
        <w:lang w:val="en-US"/>
      </w:rPr>
      <w:t xml:space="preserve"> </w:t>
    </w:r>
  </w:p>
  <w:p w14:paraId="7322AC64" w14:textId="1E4B4745" w:rsidR="00F42663" w:rsidRDefault="00F42663" w:rsidP="00441604">
    <w:pPr>
      <w:pStyle w:val="Header"/>
      <w:jc w:val="center"/>
      <w:rPr>
        <w:rFonts w:ascii="Segoe UI" w:hAnsi="Segoe UI" w:cs="Segoe UI"/>
        <w:b/>
        <w:color w:val="0070C0"/>
      </w:rPr>
    </w:pPr>
  </w:p>
  <w:p w14:paraId="48F9D4DE" w14:textId="77777777" w:rsidR="00441604" w:rsidRPr="00F42663" w:rsidRDefault="00441604" w:rsidP="00F4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D3E"/>
    <w:multiLevelType w:val="hybridMultilevel"/>
    <w:tmpl w:val="CAB628BC"/>
    <w:lvl w:ilvl="0" w:tplc="273ED7CA">
      <w:start w:val="1"/>
      <w:numFmt w:val="bullet"/>
      <w:lvlText w:val="•"/>
      <w:lvlJc w:val="left"/>
      <w:pPr>
        <w:tabs>
          <w:tab w:val="num" w:pos="720"/>
        </w:tabs>
        <w:ind w:left="720" w:hanging="360"/>
      </w:pPr>
      <w:rPr>
        <w:rFonts w:ascii="Arial" w:hAnsi="Arial" w:hint="default"/>
      </w:rPr>
    </w:lvl>
    <w:lvl w:ilvl="1" w:tplc="0EC28374">
      <w:start w:val="1206"/>
      <w:numFmt w:val="bullet"/>
      <w:lvlText w:val="–"/>
      <w:lvlJc w:val="left"/>
      <w:pPr>
        <w:tabs>
          <w:tab w:val="num" w:pos="1440"/>
        </w:tabs>
        <w:ind w:left="1440" w:hanging="360"/>
      </w:pPr>
      <w:rPr>
        <w:rFonts w:ascii="Arial" w:hAnsi="Arial" w:hint="default"/>
      </w:rPr>
    </w:lvl>
    <w:lvl w:ilvl="2" w:tplc="6F5A3D3E" w:tentative="1">
      <w:start w:val="1"/>
      <w:numFmt w:val="bullet"/>
      <w:lvlText w:val="•"/>
      <w:lvlJc w:val="left"/>
      <w:pPr>
        <w:tabs>
          <w:tab w:val="num" w:pos="2160"/>
        </w:tabs>
        <w:ind w:left="2160" w:hanging="360"/>
      </w:pPr>
      <w:rPr>
        <w:rFonts w:ascii="Arial" w:hAnsi="Arial" w:hint="default"/>
      </w:rPr>
    </w:lvl>
    <w:lvl w:ilvl="3" w:tplc="E1168A00" w:tentative="1">
      <w:start w:val="1"/>
      <w:numFmt w:val="bullet"/>
      <w:lvlText w:val="•"/>
      <w:lvlJc w:val="left"/>
      <w:pPr>
        <w:tabs>
          <w:tab w:val="num" w:pos="2880"/>
        </w:tabs>
        <w:ind w:left="2880" w:hanging="360"/>
      </w:pPr>
      <w:rPr>
        <w:rFonts w:ascii="Arial" w:hAnsi="Arial" w:hint="default"/>
      </w:rPr>
    </w:lvl>
    <w:lvl w:ilvl="4" w:tplc="8EB8C202" w:tentative="1">
      <w:start w:val="1"/>
      <w:numFmt w:val="bullet"/>
      <w:lvlText w:val="•"/>
      <w:lvlJc w:val="left"/>
      <w:pPr>
        <w:tabs>
          <w:tab w:val="num" w:pos="3600"/>
        </w:tabs>
        <w:ind w:left="3600" w:hanging="360"/>
      </w:pPr>
      <w:rPr>
        <w:rFonts w:ascii="Arial" w:hAnsi="Arial" w:hint="default"/>
      </w:rPr>
    </w:lvl>
    <w:lvl w:ilvl="5" w:tplc="58F89524" w:tentative="1">
      <w:start w:val="1"/>
      <w:numFmt w:val="bullet"/>
      <w:lvlText w:val="•"/>
      <w:lvlJc w:val="left"/>
      <w:pPr>
        <w:tabs>
          <w:tab w:val="num" w:pos="4320"/>
        </w:tabs>
        <w:ind w:left="4320" w:hanging="360"/>
      </w:pPr>
      <w:rPr>
        <w:rFonts w:ascii="Arial" w:hAnsi="Arial" w:hint="default"/>
      </w:rPr>
    </w:lvl>
    <w:lvl w:ilvl="6" w:tplc="FD9E2E6A" w:tentative="1">
      <w:start w:val="1"/>
      <w:numFmt w:val="bullet"/>
      <w:lvlText w:val="•"/>
      <w:lvlJc w:val="left"/>
      <w:pPr>
        <w:tabs>
          <w:tab w:val="num" w:pos="5040"/>
        </w:tabs>
        <w:ind w:left="5040" w:hanging="360"/>
      </w:pPr>
      <w:rPr>
        <w:rFonts w:ascii="Arial" w:hAnsi="Arial" w:hint="default"/>
      </w:rPr>
    </w:lvl>
    <w:lvl w:ilvl="7" w:tplc="DFBE34C6" w:tentative="1">
      <w:start w:val="1"/>
      <w:numFmt w:val="bullet"/>
      <w:lvlText w:val="•"/>
      <w:lvlJc w:val="left"/>
      <w:pPr>
        <w:tabs>
          <w:tab w:val="num" w:pos="5760"/>
        </w:tabs>
        <w:ind w:left="5760" w:hanging="360"/>
      </w:pPr>
      <w:rPr>
        <w:rFonts w:ascii="Arial" w:hAnsi="Arial" w:hint="default"/>
      </w:rPr>
    </w:lvl>
    <w:lvl w:ilvl="8" w:tplc="17D00F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E2B2D"/>
    <w:multiLevelType w:val="hybridMultilevel"/>
    <w:tmpl w:val="39C8095C"/>
    <w:lvl w:ilvl="0" w:tplc="7DBAAEE0">
      <w:numFmt w:val="bullet"/>
      <w:lvlText w:val="•"/>
      <w:lvlJc w:val="left"/>
      <w:pPr>
        <w:ind w:left="1080" w:hanging="72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652126"/>
    <w:multiLevelType w:val="hybridMultilevel"/>
    <w:tmpl w:val="63182968"/>
    <w:lvl w:ilvl="0" w:tplc="C932F9C4">
      <w:numFmt w:val="bullet"/>
      <w:lvlText w:val="•"/>
      <w:lvlJc w:val="left"/>
      <w:pPr>
        <w:ind w:left="1080" w:hanging="72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D71D92"/>
    <w:multiLevelType w:val="hybridMultilevel"/>
    <w:tmpl w:val="E1DE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503A4"/>
    <w:multiLevelType w:val="hybridMultilevel"/>
    <w:tmpl w:val="9CDC0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E7706"/>
    <w:multiLevelType w:val="hybridMultilevel"/>
    <w:tmpl w:val="C046F79E"/>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15:restartNumberingAfterBreak="0">
    <w:nsid w:val="235828A3"/>
    <w:multiLevelType w:val="hybridMultilevel"/>
    <w:tmpl w:val="72E4F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F74B1"/>
    <w:multiLevelType w:val="hybridMultilevel"/>
    <w:tmpl w:val="3044FDF8"/>
    <w:lvl w:ilvl="0" w:tplc="B598F5C6">
      <w:numFmt w:val="bullet"/>
      <w:lvlText w:val="•"/>
      <w:lvlJc w:val="left"/>
      <w:pPr>
        <w:ind w:left="1080" w:hanging="72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45510C"/>
    <w:multiLevelType w:val="hybridMultilevel"/>
    <w:tmpl w:val="DC44E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C02C7"/>
    <w:multiLevelType w:val="hybridMultilevel"/>
    <w:tmpl w:val="15EC6812"/>
    <w:lvl w:ilvl="0" w:tplc="40706B6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BC4A11"/>
    <w:multiLevelType w:val="hybridMultilevel"/>
    <w:tmpl w:val="6F629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546015"/>
    <w:multiLevelType w:val="hybridMultilevel"/>
    <w:tmpl w:val="0D00F7F6"/>
    <w:lvl w:ilvl="0" w:tplc="0409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707AD"/>
    <w:multiLevelType w:val="hybridMultilevel"/>
    <w:tmpl w:val="89305866"/>
    <w:lvl w:ilvl="0" w:tplc="B9AC75FA">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51781"/>
    <w:multiLevelType w:val="hybridMultilevel"/>
    <w:tmpl w:val="AD88DA3A"/>
    <w:lvl w:ilvl="0" w:tplc="3B6623D2">
      <w:numFmt w:val="bullet"/>
      <w:lvlText w:val="•"/>
      <w:lvlJc w:val="left"/>
      <w:pPr>
        <w:ind w:left="1080" w:hanging="72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F654E8"/>
    <w:multiLevelType w:val="hybridMultilevel"/>
    <w:tmpl w:val="188AB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367447"/>
    <w:multiLevelType w:val="hybridMultilevel"/>
    <w:tmpl w:val="1B5846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14B6495"/>
    <w:multiLevelType w:val="hybridMultilevel"/>
    <w:tmpl w:val="0720D40C"/>
    <w:lvl w:ilvl="0" w:tplc="2BB671D8">
      <w:numFmt w:val="bullet"/>
      <w:lvlText w:val="•"/>
      <w:lvlJc w:val="left"/>
      <w:pPr>
        <w:ind w:left="1080" w:hanging="72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C3709F"/>
    <w:multiLevelType w:val="hybridMultilevel"/>
    <w:tmpl w:val="07DCDA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A168C8"/>
    <w:multiLevelType w:val="hybridMultilevel"/>
    <w:tmpl w:val="4ABEC9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A9353E"/>
    <w:multiLevelType w:val="hybridMultilevel"/>
    <w:tmpl w:val="7DBE7A22"/>
    <w:lvl w:ilvl="0" w:tplc="0408000F">
      <w:start w:val="1"/>
      <w:numFmt w:val="decimal"/>
      <w:lvlText w:val="%1."/>
      <w:lvlJc w:val="left"/>
      <w:pPr>
        <w:ind w:left="720" w:hanging="360"/>
      </w:pPr>
    </w:lvl>
    <w:lvl w:ilvl="1" w:tplc="04080019">
      <w:start w:val="1"/>
      <w:numFmt w:val="lowerLetter"/>
      <w:lvlText w:val="%2."/>
      <w:lvlJc w:val="left"/>
      <w:pPr>
        <w:ind w:left="1353"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EA4128B"/>
    <w:multiLevelType w:val="hybridMultilevel"/>
    <w:tmpl w:val="435A4F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7480D2E"/>
    <w:multiLevelType w:val="hybridMultilevel"/>
    <w:tmpl w:val="53626E48"/>
    <w:lvl w:ilvl="0" w:tplc="72D8564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801E4"/>
    <w:multiLevelType w:val="hybridMultilevel"/>
    <w:tmpl w:val="35B4B934"/>
    <w:lvl w:ilvl="0" w:tplc="40706B60">
      <w:start w:val="1"/>
      <w:numFmt w:val="decimal"/>
      <w:lvlText w:val="%1."/>
      <w:lvlJc w:val="left"/>
      <w:pPr>
        <w:ind w:left="720" w:hanging="360"/>
      </w:pPr>
      <w:rPr>
        <w:rFonts w:hint="default"/>
        <w:color w:val="auto"/>
      </w:rPr>
    </w:lvl>
    <w:lvl w:ilvl="1" w:tplc="40706B60">
      <w:start w:val="1"/>
      <w:numFmt w:val="decimal"/>
      <w:lvlText w:val="%2."/>
      <w:lvlJc w:val="left"/>
      <w:pPr>
        <w:ind w:left="1800" w:hanging="720"/>
      </w:pPr>
      <w:rPr>
        <w:rFonts w:hint="default"/>
        <w:color w:val="auto"/>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47C00EB"/>
    <w:multiLevelType w:val="hybridMultilevel"/>
    <w:tmpl w:val="F20AFEF6"/>
    <w:lvl w:ilvl="0" w:tplc="BBBE18C0">
      <w:numFmt w:val="bullet"/>
      <w:lvlText w:val="•"/>
      <w:lvlJc w:val="left"/>
      <w:pPr>
        <w:ind w:left="1080" w:hanging="72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7D56CD9"/>
    <w:multiLevelType w:val="hybridMultilevel"/>
    <w:tmpl w:val="2828D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945316E"/>
    <w:multiLevelType w:val="hybridMultilevel"/>
    <w:tmpl w:val="25187D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D16B5D"/>
    <w:multiLevelType w:val="hybridMultilevel"/>
    <w:tmpl w:val="22325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0"/>
  </w:num>
  <w:num w:numId="4">
    <w:abstractNumId w:val="20"/>
  </w:num>
  <w:num w:numId="5">
    <w:abstractNumId w:val="24"/>
  </w:num>
  <w:num w:numId="6">
    <w:abstractNumId w:val="19"/>
  </w:num>
  <w:num w:numId="7">
    <w:abstractNumId w:val="11"/>
  </w:num>
  <w:num w:numId="8">
    <w:abstractNumId w:val="17"/>
  </w:num>
  <w:num w:numId="9">
    <w:abstractNumId w:val="18"/>
  </w:num>
  <w:num w:numId="10">
    <w:abstractNumId w:val="26"/>
  </w:num>
  <w:num w:numId="11">
    <w:abstractNumId w:val="9"/>
  </w:num>
  <w:num w:numId="12">
    <w:abstractNumId w:val="1"/>
  </w:num>
  <w:num w:numId="13">
    <w:abstractNumId w:val="13"/>
  </w:num>
  <w:num w:numId="14">
    <w:abstractNumId w:val="22"/>
  </w:num>
  <w:num w:numId="15">
    <w:abstractNumId w:val="23"/>
  </w:num>
  <w:num w:numId="16">
    <w:abstractNumId w:val="2"/>
  </w:num>
  <w:num w:numId="17">
    <w:abstractNumId w:val="7"/>
  </w:num>
  <w:num w:numId="18">
    <w:abstractNumId w:val="16"/>
  </w:num>
  <w:num w:numId="19">
    <w:abstractNumId w:val="8"/>
  </w:num>
  <w:num w:numId="20">
    <w:abstractNumId w:val="4"/>
  </w:num>
  <w:num w:numId="21">
    <w:abstractNumId w:val="21"/>
  </w:num>
  <w:num w:numId="22">
    <w:abstractNumId w:val="12"/>
  </w:num>
  <w:num w:numId="23">
    <w:abstractNumId w:val="15"/>
  </w:num>
  <w:num w:numId="24">
    <w:abstractNumId w:val="5"/>
  </w:num>
  <w:num w:numId="25">
    <w:abstractNumId w:val="10"/>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xMjYzNjYwMzYyNDdU0lEKTi0uzszPAykwrwUAApRGuywAAAA="/>
  </w:docVars>
  <w:rsids>
    <w:rsidRoot w:val="006E5577"/>
    <w:rsid w:val="00001B05"/>
    <w:rsid w:val="00004A00"/>
    <w:rsid w:val="00014863"/>
    <w:rsid w:val="0002013C"/>
    <w:rsid w:val="0002180C"/>
    <w:rsid w:val="00024CDB"/>
    <w:rsid w:val="000307AD"/>
    <w:rsid w:val="00032A3E"/>
    <w:rsid w:val="000335B4"/>
    <w:rsid w:val="00036BDF"/>
    <w:rsid w:val="0004034D"/>
    <w:rsid w:val="00042F43"/>
    <w:rsid w:val="0006059B"/>
    <w:rsid w:val="00067EBE"/>
    <w:rsid w:val="000709E2"/>
    <w:rsid w:val="00074A08"/>
    <w:rsid w:val="0007624F"/>
    <w:rsid w:val="00076A81"/>
    <w:rsid w:val="00082DB9"/>
    <w:rsid w:val="000A0B81"/>
    <w:rsid w:val="000A3C40"/>
    <w:rsid w:val="000A63CD"/>
    <w:rsid w:val="000B6BEE"/>
    <w:rsid w:val="000D13C2"/>
    <w:rsid w:val="000D4005"/>
    <w:rsid w:val="000D484F"/>
    <w:rsid w:val="000E40B3"/>
    <w:rsid w:val="001005DC"/>
    <w:rsid w:val="00100AC0"/>
    <w:rsid w:val="0010249F"/>
    <w:rsid w:val="00115790"/>
    <w:rsid w:val="00125EEF"/>
    <w:rsid w:val="00134446"/>
    <w:rsid w:val="00136C8D"/>
    <w:rsid w:val="00141247"/>
    <w:rsid w:val="00152556"/>
    <w:rsid w:val="001602E6"/>
    <w:rsid w:val="001659F2"/>
    <w:rsid w:val="00176623"/>
    <w:rsid w:val="001966F7"/>
    <w:rsid w:val="0019673C"/>
    <w:rsid w:val="001A4002"/>
    <w:rsid w:val="001A673F"/>
    <w:rsid w:val="001B24A9"/>
    <w:rsid w:val="001B48DE"/>
    <w:rsid w:val="001B59CA"/>
    <w:rsid w:val="001C3994"/>
    <w:rsid w:val="001C4357"/>
    <w:rsid w:val="001D02A0"/>
    <w:rsid w:val="001D21A4"/>
    <w:rsid w:val="001D2391"/>
    <w:rsid w:val="001E1898"/>
    <w:rsid w:val="001E38B4"/>
    <w:rsid w:val="001E5EC5"/>
    <w:rsid w:val="001F731E"/>
    <w:rsid w:val="00202C50"/>
    <w:rsid w:val="00212125"/>
    <w:rsid w:val="0021213E"/>
    <w:rsid w:val="00221520"/>
    <w:rsid w:val="002215CA"/>
    <w:rsid w:val="00223003"/>
    <w:rsid w:val="002276F2"/>
    <w:rsid w:val="0023099C"/>
    <w:rsid w:val="0024077E"/>
    <w:rsid w:val="00241BF0"/>
    <w:rsid w:val="00245834"/>
    <w:rsid w:val="00246A18"/>
    <w:rsid w:val="00247FDA"/>
    <w:rsid w:val="0025236F"/>
    <w:rsid w:val="002668FD"/>
    <w:rsid w:val="00272C55"/>
    <w:rsid w:val="002847FD"/>
    <w:rsid w:val="00287BE2"/>
    <w:rsid w:val="002930A9"/>
    <w:rsid w:val="002A43D3"/>
    <w:rsid w:val="002B0C79"/>
    <w:rsid w:val="002B20D3"/>
    <w:rsid w:val="002B75C0"/>
    <w:rsid w:val="002B79B4"/>
    <w:rsid w:val="002C0D34"/>
    <w:rsid w:val="002C1FBF"/>
    <w:rsid w:val="002D64A2"/>
    <w:rsid w:val="002D72D6"/>
    <w:rsid w:val="002D7B90"/>
    <w:rsid w:val="002E2767"/>
    <w:rsid w:val="002F6ECF"/>
    <w:rsid w:val="002F7E45"/>
    <w:rsid w:val="00304A01"/>
    <w:rsid w:val="00312609"/>
    <w:rsid w:val="00313F25"/>
    <w:rsid w:val="003444D8"/>
    <w:rsid w:val="003447A4"/>
    <w:rsid w:val="00354BEB"/>
    <w:rsid w:val="00362744"/>
    <w:rsid w:val="00363F88"/>
    <w:rsid w:val="00371713"/>
    <w:rsid w:val="003717A4"/>
    <w:rsid w:val="003806AE"/>
    <w:rsid w:val="00390AFA"/>
    <w:rsid w:val="003A16A6"/>
    <w:rsid w:val="003A550A"/>
    <w:rsid w:val="003B26D9"/>
    <w:rsid w:val="003B755F"/>
    <w:rsid w:val="003C1A60"/>
    <w:rsid w:val="003C1D83"/>
    <w:rsid w:val="003C637F"/>
    <w:rsid w:val="003C671E"/>
    <w:rsid w:val="003D0035"/>
    <w:rsid w:val="003E085B"/>
    <w:rsid w:val="003E3BA1"/>
    <w:rsid w:val="003E4CD3"/>
    <w:rsid w:val="003F3D39"/>
    <w:rsid w:val="003F4658"/>
    <w:rsid w:val="00403D78"/>
    <w:rsid w:val="004229C7"/>
    <w:rsid w:val="00425BAB"/>
    <w:rsid w:val="00441604"/>
    <w:rsid w:val="004430AC"/>
    <w:rsid w:val="00443389"/>
    <w:rsid w:val="00452035"/>
    <w:rsid w:val="00452627"/>
    <w:rsid w:val="00460880"/>
    <w:rsid w:val="00465FD7"/>
    <w:rsid w:val="004732CA"/>
    <w:rsid w:val="00474FCD"/>
    <w:rsid w:val="0048229B"/>
    <w:rsid w:val="004915BD"/>
    <w:rsid w:val="0049555C"/>
    <w:rsid w:val="0049570E"/>
    <w:rsid w:val="004A3698"/>
    <w:rsid w:val="004B4F6B"/>
    <w:rsid w:val="004C62A6"/>
    <w:rsid w:val="004C7C48"/>
    <w:rsid w:val="004D2F90"/>
    <w:rsid w:val="004D39BA"/>
    <w:rsid w:val="00501457"/>
    <w:rsid w:val="00501DF6"/>
    <w:rsid w:val="00503A9A"/>
    <w:rsid w:val="00504E42"/>
    <w:rsid w:val="005100AC"/>
    <w:rsid w:val="0051188B"/>
    <w:rsid w:val="005130A9"/>
    <w:rsid w:val="005144CE"/>
    <w:rsid w:val="00520E96"/>
    <w:rsid w:val="00521976"/>
    <w:rsid w:val="00522FBD"/>
    <w:rsid w:val="00522FFB"/>
    <w:rsid w:val="005278A6"/>
    <w:rsid w:val="005402B7"/>
    <w:rsid w:val="005404CA"/>
    <w:rsid w:val="005409F1"/>
    <w:rsid w:val="005447B4"/>
    <w:rsid w:val="00567D86"/>
    <w:rsid w:val="005741C9"/>
    <w:rsid w:val="005A1575"/>
    <w:rsid w:val="005B175F"/>
    <w:rsid w:val="005B2400"/>
    <w:rsid w:val="005C4CF9"/>
    <w:rsid w:val="005D20C0"/>
    <w:rsid w:val="005D3DA1"/>
    <w:rsid w:val="005E1957"/>
    <w:rsid w:val="005E204B"/>
    <w:rsid w:val="005E2119"/>
    <w:rsid w:val="005E42D6"/>
    <w:rsid w:val="005E65B3"/>
    <w:rsid w:val="005E7A46"/>
    <w:rsid w:val="005F2B11"/>
    <w:rsid w:val="00602A7C"/>
    <w:rsid w:val="00604919"/>
    <w:rsid w:val="00606800"/>
    <w:rsid w:val="00607092"/>
    <w:rsid w:val="00612EB8"/>
    <w:rsid w:val="00615E14"/>
    <w:rsid w:val="00620F44"/>
    <w:rsid w:val="006320C5"/>
    <w:rsid w:val="006435DD"/>
    <w:rsid w:val="00643D73"/>
    <w:rsid w:val="0064667C"/>
    <w:rsid w:val="006509B3"/>
    <w:rsid w:val="00661B4F"/>
    <w:rsid w:val="0066616B"/>
    <w:rsid w:val="00677C4B"/>
    <w:rsid w:val="00683681"/>
    <w:rsid w:val="00692CC2"/>
    <w:rsid w:val="00693353"/>
    <w:rsid w:val="006A5BD1"/>
    <w:rsid w:val="006B6239"/>
    <w:rsid w:val="006B703C"/>
    <w:rsid w:val="006C07C4"/>
    <w:rsid w:val="006D2D71"/>
    <w:rsid w:val="006D2DF1"/>
    <w:rsid w:val="006D47FE"/>
    <w:rsid w:val="006D7DFE"/>
    <w:rsid w:val="006E1A64"/>
    <w:rsid w:val="006E5577"/>
    <w:rsid w:val="006E6675"/>
    <w:rsid w:val="006E703D"/>
    <w:rsid w:val="006F0D3B"/>
    <w:rsid w:val="006F529B"/>
    <w:rsid w:val="006F57B2"/>
    <w:rsid w:val="006F6E95"/>
    <w:rsid w:val="006F772B"/>
    <w:rsid w:val="0070055C"/>
    <w:rsid w:val="007109FA"/>
    <w:rsid w:val="0071103E"/>
    <w:rsid w:val="0072144C"/>
    <w:rsid w:val="00740350"/>
    <w:rsid w:val="00745C0A"/>
    <w:rsid w:val="00746E4B"/>
    <w:rsid w:val="00750A73"/>
    <w:rsid w:val="007638FD"/>
    <w:rsid w:val="007742D9"/>
    <w:rsid w:val="00774E74"/>
    <w:rsid w:val="00787D53"/>
    <w:rsid w:val="00794556"/>
    <w:rsid w:val="007A0ECC"/>
    <w:rsid w:val="007A4269"/>
    <w:rsid w:val="007A6368"/>
    <w:rsid w:val="007B5A03"/>
    <w:rsid w:val="007C0B82"/>
    <w:rsid w:val="007C13AE"/>
    <w:rsid w:val="007C26AC"/>
    <w:rsid w:val="007C6613"/>
    <w:rsid w:val="007C689D"/>
    <w:rsid w:val="007E202D"/>
    <w:rsid w:val="007E7799"/>
    <w:rsid w:val="00806DB6"/>
    <w:rsid w:val="0081380E"/>
    <w:rsid w:val="00820971"/>
    <w:rsid w:val="00821B8A"/>
    <w:rsid w:val="0082408F"/>
    <w:rsid w:val="00825003"/>
    <w:rsid w:val="0082779D"/>
    <w:rsid w:val="00830DBA"/>
    <w:rsid w:val="00833DBB"/>
    <w:rsid w:val="00840F62"/>
    <w:rsid w:val="008417CC"/>
    <w:rsid w:val="0085072F"/>
    <w:rsid w:val="00863317"/>
    <w:rsid w:val="00866BF1"/>
    <w:rsid w:val="0087549D"/>
    <w:rsid w:val="00880E68"/>
    <w:rsid w:val="00884B76"/>
    <w:rsid w:val="00893429"/>
    <w:rsid w:val="00896CCF"/>
    <w:rsid w:val="008A1461"/>
    <w:rsid w:val="008A38E5"/>
    <w:rsid w:val="008B064D"/>
    <w:rsid w:val="008C7286"/>
    <w:rsid w:val="008D068D"/>
    <w:rsid w:val="008D0749"/>
    <w:rsid w:val="008E5F1A"/>
    <w:rsid w:val="008E6267"/>
    <w:rsid w:val="008E6C07"/>
    <w:rsid w:val="008F7BCA"/>
    <w:rsid w:val="00910310"/>
    <w:rsid w:val="00911FA0"/>
    <w:rsid w:val="00925899"/>
    <w:rsid w:val="00926814"/>
    <w:rsid w:val="00927F48"/>
    <w:rsid w:val="00930082"/>
    <w:rsid w:val="0093653C"/>
    <w:rsid w:val="00952BF6"/>
    <w:rsid w:val="009609D7"/>
    <w:rsid w:val="009649A9"/>
    <w:rsid w:val="00973678"/>
    <w:rsid w:val="00974DBF"/>
    <w:rsid w:val="00977EDB"/>
    <w:rsid w:val="00983C08"/>
    <w:rsid w:val="009A51ED"/>
    <w:rsid w:val="009B339C"/>
    <w:rsid w:val="009B3955"/>
    <w:rsid w:val="009D20DE"/>
    <w:rsid w:val="009D2CEB"/>
    <w:rsid w:val="009E124B"/>
    <w:rsid w:val="009E54F8"/>
    <w:rsid w:val="009F007E"/>
    <w:rsid w:val="00A032CA"/>
    <w:rsid w:val="00A051E1"/>
    <w:rsid w:val="00A059D2"/>
    <w:rsid w:val="00A060AD"/>
    <w:rsid w:val="00A1396E"/>
    <w:rsid w:val="00A17049"/>
    <w:rsid w:val="00A21921"/>
    <w:rsid w:val="00A26226"/>
    <w:rsid w:val="00A323C6"/>
    <w:rsid w:val="00A41168"/>
    <w:rsid w:val="00A53158"/>
    <w:rsid w:val="00A60EF4"/>
    <w:rsid w:val="00A613E9"/>
    <w:rsid w:val="00A72C77"/>
    <w:rsid w:val="00A737B5"/>
    <w:rsid w:val="00A83D2A"/>
    <w:rsid w:val="00A9257E"/>
    <w:rsid w:val="00AB7883"/>
    <w:rsid w:val="00AC1CB5"/>
    <w:rsid w:val="00AC2C42"/>
    <w:rsid w:val="00AC3215"/>
    <w:rsid w:val="00AC5AAC"/>
    <w:rsid w:val="00AC6D38"/>
    <w:rsid w:val="00AD035A"/>
    <w:rsid w:val="00AD3548"/>
    <w:rsid w:val="00AE7B89"/>
    <w:rsid w:val="00AF0E40"/>
    <w:rsid w:val="00AF23AB"/>
    <w:rsid w:val="00B0563F"/>
    <w:rsid w:val="00B23361"/>
    <w:rsid w:val="00B24BF0"/>
    <w:rsid w:val="00B24FD7"/>
    <w:rsid w:val="00B31DF4"/>
    <w:rsid w:val="00B324A4"/>
    <w:rsid w:val="00B3442F"/>
    <w:rsid w:val="00B516B4"/>
    <w:rsid w:val="00B541BC"/>
    <w:rsid w:val="00B72A32"/>
    <w:rsid w:val="00BA15B8"/>
    <w:rsid w:val="00BA682B"/>
    <w:rsid w:val="00BB6F30"/>
    <w:rsid w:val="00BC1689"/>
    <w:rsid w:val="00BC3E35"/>
    <w:rsid w:val="00BC6781"/>
    <w:rsid w:val="00BD14E7"/>
    <w:rsid w:val="00BD7674"/>
    <w:rsid w:val="00BE1268"/>
    <w:rsid w:val="00C01952"/>
    <w:rsid w:val="00C165D2"/>
    <w:rsid w:val="00C2117E"/>
    <w:rsid w:val="00C31607"/>
    <w:rsid w:val="00C36E4F"/>
    <w:rsid w:val="00C37B9F"/>
    <w:rsid w:val="00C43087"/>
    <w:rsid w:val="00C512CE"/>
    <w:rsid w:val="00C53D2F"/>
    <w:rsid w:val="00C71D91"/>
    <w:rsid w:val="00C773E0"/>
    <w:rsid w:val="00C77C92"/>
    <w:rsid w:val="00C8088B"/>
    <w:rsid w:val="00C814FF"/>
    <w:rsid w:val="00C81A5D"/>
    <w:rsid w:val="00C81B04"/>
    <w:rsid w:val="00C844FB"/>
    <w:rsid w:val="00C84537"/>
    <w:rsid w:val="00C92E95"/>
    <w:rsid w:val="00CA1D51"/>
    <w:rsid w:val="00CA37C0"/>
    <w:rsid w:val="00CB00C7"/>
    <w:rsid w:val="00CB51C1"/>
    <w:rsid w:val="00CC57B9"/>
    <w:rsid w:val="00CD3C9A"/>
    <w:rsid w:val="00CD6857"/>
    <w:rsid w:val="00CD6D6C"/>
    <w:rsid w:val="00CD7857"/>
    <w:rsid w:val="00D150E5"/>
    <w:rsid w:val="00D1538A"/>
    <w:rsid w:val="00D21E57"/>
    <w:rsid w:val="00D44717"/>
    <w:rsid w:val="00D477C1"/>
    <w:rsid w:val="00D539EE"/>
    <w:rsid w:val="00D7688C"/>
    <w:rsid w:val="00D76899"/>
    <w:rsid w:val="00D849D8"/>
    <w:rsid w:val="00D9036C"/>
    <w:rsid w:val="00D9123E"/>
    <w:rsid w:val="00D92D27"/>
    <w:rsid w:val="00DA21C2"/>
    <w:rsid w:val="00DA2804"/>
    <w:rsid w:val="00DA2E10"/>
    <w:rsid w:val="00DA52F1"/>
    <w:rsid w:val="00DB41F4"/>
    <w:rsid w:val="00DB6AD1"/>
    <w:rsid w:val="00DC686C"/>
    <w:rsid w:val="00DD61EB"/>
    <w:rsid w:val="00DE34D4"/>
    <w:rsid w:val="00DE381D"/>
    <w:rsid w:val="00DE5BC1"/>
    <w:rsid w:val="00DF2797"/>
    <w:rsid w:val="00DF36F6"/>
    <w:rsid w:val="00DF574B"/>
    <w:rsid w:val="00DF7C57"/>
    <w:rsid w:val="00E23D14"/>
    <w:rsid w:val="00E2469F"/>
    <w:rsid w:val="00E24BD6"/>
    <w:rsid w:val="00E252F8"/>
    <w:rsid w:val="00E31647"/>
    <w:rsid w:val="00E34535"/>
    <w:rsid w:val="00E372DA"/>
    <w:rsid w:val="00E704EE"/>
    <w:rsid w:val="00E91C34"/>
    <w:rsid w:val="00E9541E"/>
    <w:rsid w:val="00EA2C4D"/>
    <w:rsid w:val="00EA6437"/>
    <w:rsid w:val="00EB5ADD"/>
    <w:rsid w:val="00EB5D34"/>
    <w:rsid w:val="00EC6AAF"/>
    <w:rsid w:val="00ED7E68"/>
    <w:rsid w:val="00EE5A89"/>
    <w:rsid w:val="00EE6434"/>
    <w:rsid w:val="00EF7B69"/>
    <w:rsid w:val="00F078A6"/>
    <w:rsid w:val="00F10DE8"/>
    <w:rsid w:val="00F232E3"/>
    <w:rsid w:val="00F41594"/>
    <w:rsid w:val="00F41EE8"/>
    <w:rsid w:val="00F42663"/>
    <w:rsid w:val="00F466FB"/>
    <w:rsid w:val="00F47296"/>
    <w:rsid w:val="00F61375"/>
    <w:rsid w:val="00F61AF9"/>
    <w:rsid w:val="00F62348"/>
    <w:rsid w:val="00F72B03"/>
    <w:rsid w:val="00F77DDD"/>
    <w:rsid w:val="00F80648"/>
    <w:rsid w:val="00F93775"/>
    <w:rsid w:val="00FA31BC"/>
    <w:rsid w:val="00FA7953"/>
    <w:rsid w:val="00FB0784"/>
    <w:rsid w:val="00FB4615"/>
    <w:rsid w:val="00FB58A8"/>
    <w:rsid w:val="00FC087D"/>
    <w:rsid w:val="00FC314D"/>
    <w:rsid w:val="00FD0B54"/>
    <w:rsid w:val="00FD3383"/>
    <w:rsid w:val="00FD7DFF"/>
    <w:rsid w:val="00FE08A6"/>
    <w:rsid w:val="00FE4620"/>
    <w:rsid w:val="00FE7883"/>
    <w:rsid w:val="00FF4BAA"/>
    <w:rsid w:val="00FF6291"/>
    <w:rsid w:val="00FF6D57"/>
    <w:rsid w:val="00FF732D"/>
  </w:rsids>
  <m:mathPr>
    <m:mathFont m:val="Cambria Math"/>
    <m:brkBin m:val="before"/>
    <m:brkBinSub m:val="--"/>
    <m:smallFrac/>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34A24A"/>
  <w15:docId w15:val="{9677E3C7-C26F-4D0A-BC78-B996E206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4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768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76899"/>
    <w:rPr>
      <w:rFonts w:ascii="Tahoma" w:hAnsi="Tahoma" w:cs="Tahoma"/>
      <w:sz w:val="16"/>
      <w:szCs w:val="16"/>
    </w:rPr>
  </w:style>
  <w:style w:type="paragraph" w:styleId="Header">
    <w:name w:val="header"/>
    <w:basedOn w:val="Normal"/>
    <w:link w:val="HeaderChar"/>
    <w:uiPriority w:val="99"/>
    <w:rsid w:val="00D76899"/>
    <w:pPr>
      <w:tabs>
        <w:tab w:val="center" w:pos="4153"/>
        <w:tab w:val="right" w:pos="8306"/>
      </w:tabs>
      <w:spacing w:after="0" w:line="240" w:lineRule="auto"/>
    </w:pPr>
  </w:style>
  <w:style w:type="character" w:customStyle="1" w:styleId="HeaderChar">
    <w:name w:val="Header Char"/>
    <w:link w:val="Header"/>
    <w:uiPriority w:val="99"/>
    <w:locked/>
    <w:rsid w:val="00D76899"/>
    <w:rPr>
      <w:rFonts w:cs="Times New Roman"/>
    </w:rPr>
  </w:style>
  <w:style w:type="paragraph" w:styleId="Footer">
    <w:name w:val="footer"/>
    <w:basedOn w:val="Normal"/>
    <w:link w:val="FooterChar"/>
    <w:uiPriority w:val="99"/>
    <w:rsid w:val="00D76899"/>
    <w:pPr>
      <w:tabs>
        <w:tab w:val="center" w:pos="4153"/>
        <w:tab w:val="right" w:pos="8306"/>
      </w:tabs>
      <w:spacing w:after="0" w:line="240" w:lineRule="auto"/>
    </w:pPr>
  </w:style>
  <w:style w:type="character" w:customStyle="1" w:styleId="FooterChar">
    <w:name w:val="Footer Char"/>
    <w:link w:val="Footer"/>
    <w:uiPriority w:val="99"/>
    <w:locked/>
    <w:rsid w:val="00D76899"/>
    <w:rPr>
      <w:rFonts w:cs="Times New Roman"/>
    </w:rPr>
  </w:style>
  <w:style w:type="paragraph" w:styleId="ListParagraph">
    <w:name w:val="List Paragraph"/>
    <w:basedOn w:val="Normal"/>
    <w:uiPriority w:val="34"/>
    <w:qFormat/>
    <w:rsid w:val="00B541BC"/>
    <w:pPr>
      <w:ind w:left="720"/>
      <w:contextualSpacing/>
    </w:pPr>
  </w:style>
  <w:style w:type="character" w:styleId="CommentReference">
    <w:name w:val="annotation reference"/>
    <w:uiPriority w:val="99"/>
    <w:semiHidden/>
    <w:unhideWhenUsed/>
    <w:rsid w:val="00974DBF"/>
    <w:rPr>
      <w:sz w:val="16"/>
      <w:szCs w:val="16"/>
    </w:rPr>
  </w:style>
  <w:style w:type="paragraph" w:styleId="CommentText">
    <w:name w:val="annotation text"/>
    <w:basedOn w:val="Normal"/>
    <w:link w:val="CommentTextChar"/>
    <w:uiPriority w:val="99"/>
    <w:semiHidden/>
    <w:unhideWhenUsed/>
    <w:rsid w:val="00974DBF"/>
    <w:rPr>
      <w:sz w:val="20"/>
      <w:szCs w:val="20"/>
    </w:rPr>
  </w:style>
  <w:style w:type="character" w:customStyle="1" w:styleId="CommentTextChar">
    <w:name w:val="Comment Text Char"/>
    <w:link w:val="CommentText"/>
    <w:uiPriority w:val="99"/>
    <w:semiHidden/>
    <w:rsid w:val="00974DBF"/>
    <w:rPr>
      <w:lang w:eastAsia="en-US"/>
    </w:rPr>
  </w:style>
  <w:style w:type="paragraph" w:styleId="CommentSubject">
    <w:name w:val="annotation subject"/>
    <w:basedOn w:val="CommentText"/>
    <w:next w:val="CommentText"/>
    <w:link w:val="CommentSubjectChar"/>
    <w:uiPriority w:val="99"/>
    <w:semiHidden/>
    <w:unhideWhenUsed/>
    <w:rsid w:val="00974DBF"/>
    <w:rPr>
      <w:b/>
      <w:bCs/>
    </w:rPr>
  </w:style>
  <w:style w:type="character" w:customStyle="1" w:styleId="CommentSubjectChar">
    <w:name w:val="Comment Subject Char"/>
    <w:link w:val="CommentSubject"/>
    <w:uiPriority w:val="99"/>
    <w:semiHidden/>
    <w:rsid w:val="00974DBF"/>
    <w:rPr>
      <w:b/>
      <w:bCs/>
      <w:lang w:eastAsia="en-US"/>
    </w:rPr>
  </w:style>
  <w:style w:type="paragraph" w:styleId="NormalWeb">
    <w:name w:val="Normal (Web)"/>
    <w:basedOn w:val="Normal"/>
    <w:uiPriority w:val="99"/>
    <w:semiHidden/>
    <w:unhideWhenUsed/>
    <w:rsid w:val="00EF7B69"/>
    <w:pPr>
      <w:spacing w:before="100" w:beforeAutospacing="1" w:after="100" w:afterAutospacing="1" w:line="240" w:lineRule="auto"/>
    </w:pPr>
    <w:rPr>
      <w:rFonts w:ascii="Times New Roman" w:eastAsiaTheme="minorHAnsi" w:hAnsi="Times New Roman"/>
      <w:sz w:val="24"/>
      <w:szCs w:val="24"/>
      <w:lang w:val="en-US"/>
    </w:rPr>
  </w:style>
  <w:style w:type="character" w:styleId="Hyperlink">
    <w:name w:val="Hyperlink"/>
    <w:basedOn w:val="DefaultParagraphFont"/>
    <w:uiPriority w:val="99"/>
    <w:unhideWhenUsed/>
    <w:rsid w:val="00503A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8938">
      <w:marLeft w:val="0"/>
      <w:marRight w:val="0"/>
      <w:marTop w:val="0"/>
      <w:marBottom w:val="0"/>
      <w:divBdr>
        <w:top w:val="none" w:sz="0" w:space="0" w:color="auto"/>
        <w:left w:val="none" w:sz="0" w:space="0" w:color="auto"/>
        <w:bottom w:val="none" w:sz="0" w:space="0" w:color="auto"/>
        <w:right w:val="none" w:sz="0" w:space="0" w:color="auto"/>
      </w:divBdr>
    </w:div>
    <w:div w:id="303589555">
      <w:bodyDiv w:val="1"/>
      <w:marLeft w:val="0"/>
      <w:marRight w:val="0"/>
      <w:marTop w:val="0"/>
      <w:marBottom w:val="0"/>
      <w:divBdr>
        <w:top w:val="none" w:sz="0" w:space="0" w:color="auto"/>
        <w:left w:val="none" w:sz="0" w:space="0" w:color="auto"/>
        <w:bottom w:val="none" w:sz="0" w:space="0" w:color="auto"/>
        <w:right w:val="none" w:sz="0" w:space="0" w:color="auto"/>
      </w:divBdr>
    </w:div>
    <w:div w:id="479007966">
      <w:bodyDiv w:val="1"/>
      <w:marLeft w:val="0"/>
      <w:marRight w:val="0"/>
      <w:marTop w:val="0"/>
      <w:marBottom w:val="0"/>
      <w:divBdr>
        <w:top w:val="none" w:sz="0" w:space="0" w:color="auto"/>
        <w:left w:val="none" w:sz="0" w:space="0" w:color="auto"/>
        <w:bottom w:val="none" w:sz="0" w:space="0" w:color="auto"/>
        <w:right w:val="none" w:sz="0" w:space="0" w:color="auto"/>
      </w:divBdr>
      <w:divsChild>
        <w:div w:id="423690693">
          <w:marLeft w:val="547"/>
          <w:marRight w:val="0"/>
          <w:marTop w:val="125"/>
          <w:marBottom w:val="0"/>
          <w:divBdr>
            <w:top w:val="none" w:sz="0" w:space="0" w:color="auto"/>
            <w:left w:val="none" w:sz="0" w:space="0" w:color="auto"/>
            <w:bottom w:val="none" w:sz="0" w:space="0" w:color="auto"/>
            <w:right w:val="none" w:sz="0" w:space="0" w:color="auto"/>
          </w:divBdr>
        </w:div>
        <w:div w:id="1386878509">
          <w:marLeft w:val="1166"/>
          <w:marRight w:val="0"/>
          <w:marTop w:val="115"/>
          <w:marBottom w:val="0"/>
          <w:divBdr>
            <w:top w:val="none" w:sz="0" w:space="0" w:color="auto"/>
            <w:left w:val="none" w:sz="0" w:space="0" w:color="auto"/>
            <w:bottom w:val="none" w:sz="0" w:space="0" w:color="auto"/>
            <w:right w:val="none" w:sz="0" w:space="0" w:color="auto"/>
          </w:divBdr>
        </w:div>
        <w:div w:id="218715196">
          <w:marLeft w:val="547"/>
          <w:marRight w:val="0"/>
          <w:marTop w:val="125"/>
          <w:marBottom w:val="0"/>
          <w:divBdr>
            <w:top w:val="none" w:sz="0" w:space="0" w:color="auto"/>
            <w:left w:val="none" w:sz="0" w:space="0" w:color="auto"/>
            <w:bottom w:val="none" w:sz="0" w:space="0" w:color="auto"/>
            <w:right w:val="none" w:sz="0" w:space="0" w:color="auto"/>
          </w:divBdr>
        </w:div>
        <w:div w:id="136532186">
          <w:marLeft w:val="1166"/>
          <w:marRight w:val="0"/>
          <w:marTop w:val="115"/>
          <w:marBottom w:val="0"/>
          <w:divBdr>
            <w:top w:val="none" w:sz="0" w:space="0" w:color="auto"/>
            <w:left w:val="none" w:sz="0" w:space="0" w:color="auto"/>
            <w:bottom w:val="none" w:sz="0" w:space="0" w:color="auto"/>
            <w:right w:val="none" w:sz="0" w:space="0" w:color="auto"/>
          </w:divBdr>
        </w:div>
        <w:div w:id="1973166081">
          <w:marLeft w:val="547"/>
          <w:marRight w:val="0"/>
          <w:marTop w:val="125"/>
          <w:marBottom w:val="0"/>
          <w:divBdr>
            <w:top w:val="none" w:sz="0" w:space="0" w:color="auto"/>
            <w:left w:val="none" w:sz="0" w:space="0" w:color="auto"/>
            <w:bottom w:val="none" w:sz="0" w:space="0" w:color="auto"/>
            <w:right w:val="none" w:sz="0" w:space="0" w:color="auto"/>
          </w:divBdr>
        </w:div>
        <w:div w:id="831681428">
          <w:marLeft w:val="547"/>
          <w:marRight w:val="0"/>
          <w:marTop w:val="125"/>
          <w:marBottom w:val="0"/>
          <w:divBdr>
            <w:top w:val="none" w:sz="0" w:space="0" w:color="auto"/>
            <w:left w:val="none" w:sz="0" w:space="0" w:color="auto"/>
            <w:bottom w:val="none" w:sz="0" w:space="0" w:color="auto"/>
            <w:right w:val="none" w:sz="0" w:space="0" w:color="auto"/>
          </w:divBdr>
        </w:div>
        <w:div w:id="1600021608">
          <w:marLeft w:val="1166"/>
          <w:marRight w:val="0"/>
          <w:marTop w:val="115"/>
          <w:marBottom w:val="0"/>
          <w:divBdr>
            <w:top w:val="none" w:sz="0" w:space="0" w:color="auto"/>
            <w:left w:val="none" w:sz="0" w:space="0" w:color="auto"/>
            <w:bottom w:val="none" w:sz="0" w:space="0" w:color="auto"/>
            <w:right w:val="none" w:sz="0" w:space="0" w:color="auto"/>
          </w:divBdr>
        </w:div>
      </w:divsChild>
    </w:div>
    <w:div w:id="1420058353">
      <w:bodyDiv w:val="1"/>
      <w:marLeft w:val="0"/>
      <w:marRight w:val="0"/>
      <w:marTop w:val="0"/>
      <w:marBottom w:val="0"/>
      <w:divBdr>
        <w:top w:val="none" w:sz="0" w:space="0" w:color="auto"/>
        <w:left w:val="none" w:sz="0" w:space="0" w:color="auto"/>
        <w:bottom w:val="none" w:sz="0" w:space="0" w:color="auto"/>
        <w:right w:val="none" w:sz="0" w:space="0" w:color="auto"/>
      </w:divBdr>
    </w:div>
    <w:div w:id="1477990546">
      <w:bodyDiv w:val="1"/>
      <w:marLeft w:val="0"/>
      <w:marRight w:val="0"/>
      <w:marTop w:val="0"/>
      <w:marBottom w:val="0"/>
      <w:divBdr>
        <w:top w:val="none" w:sz="0" w:space="0" w:color="auto"/>
        <w:left w:val="none" w:sz="0" w:space="0" w:color="auto"/>
        <w:bottom w:val="none" w:sz="0" w:space="0" w:color="auto"/>
        <w:right w:val="none" w:sz="0" w:space="0" w:color="auto"/>
      </w:divBdr>
    </w:div>
    <w:div w:id="1706566569">
      <w:bodyDiv w:val="1"/>
      <w:marLeft w:val="0"/>
      <w:marRight w:val="0"/>
      <w:marTop w:val="0"/>
      <w:marBottom w:val="0"/>
      <w:divBdr>
        <w:top w:val="none" w:sz="0" w:space="0" w:color="auto"/>
        <w:left w:val="none" w:sz="0" w:space="0" w:color="auto"/>
        <w:bottom w:val="none" w:sz="0" w:space="0" w:color="auto"/>
        <w:right w:val="none" w:sz="0" w:space="0" w:color="auto"/>
      </w:divBdr>
    </w:div>
    <w:div w:id="1774737655">
      <w:bodyDiv w:val="1"/>
      <w:marLeft w:val="0"/>
      <w:marRight w:val="0"/>
      <w:marTop w:val="0"/>
      <w:marBottom w:val="0"/>
      <w:divBdr>
        <w:top w:val="none" w:sz="0" w:space="0" w:color="auto"/>
        <w:left w:val="none" w:sz="0" w:space="0" w:color="auto"/>
        <w:bottom w:val="none" w:sz="0" w:space="0" w:color="auto"/>
        <w:right w:val="none" w:sz="0" w:space="0" w:color="auto"/>
      </w:divBdr>
    </w:div>
    <w:div w:id="19639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7838-A4CB-4AAA-A6DB-0CF309C6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837</Words>
  <Characters>4772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Leontari</dc:creator>
  <cp:lastModifiedBy>Maria Leontari</cp:lastModifiedBy>
  <cp:revision>3</cp:revision>
  <cp:lastPrinted>2018-05-14T07:05:00Z</cp:lastPrinted>
  <dcterms:created xsi:type="dcterms:W3CDTF">2021-05-18T06:45:00Z</dcterms:created>
  <dcterms:modified xsi:type="dcterms:W3CDTF">2021-05-18T15:38:00Z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